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4E0" w:rsidRDefault="00767CB4" w:rsidP="000C0B3D">
      <w:pPr>
        <w:jc w:val="center"/>
        <w:rPr>
          <w:rFonts w:ascii="Times New Roman" w:hAnsi="Times New Roman" w:cs="Times New Roman"/>
          <w:b/>
          <w:bCs/>
          <w:lang w:val="en-US"/>
        </w:rPr>
      </w:pPr>
      <w:bookmarkStart w:id="0" w:name="_GoBack"/>
      <w:bookmarkEnd w:id="0"/>
      <w:r>
        <w:rPr>
          <w:rFonts w:ascii="Arial" w:hAnsi="Arial" w:cs="Arial"/>
          <w:noProof/>
          <w:sz w:val="28"/>
          <w:szCs w:val="28"/>
          <w:lang w:val="en-US"/>
        </w:rPr>
        <w:drawing>
          <wp:anchor distT="0" distB="0" distL="114300" distR="114300" simplePos="0" relativeHeight="251658240" behindDoc="0" locked="0" layoutInCell="1" allowOverlap="1" wp14:anchorId="7707FEF0" wp14:editId="08CC39DF">
            <wp:simplePos x="0" y="0"/>
            <wp:positionH relativeFrom="column">
              <wp:posOffset>2951480</wp:posOffset>
            </wp:positionH>
            <wp:positionV relativeFrom="paragraph">
              <wp:posOffset>8890</wp:posOffset>
            </wp:positionV>
            <wp:extent cx="957580" cy="961390"/>
            <wp:effectExtent l="0" t="0" r="0" b="0"/>
            <wp:wrapNone/>
            <wp:docPr id="2" name="Grafik 1" descr="gizlogo-standard-rgb-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rgb-72.jpg"/>
                    <pic:cNvPicPr/>
                  </pic:nvPicPr>
                  <pic:blipFill>
                    <a:blip r:embed="rId9" cstate="print"/>
                    <a:stretch>
                      <a:fillRect/>
                    </a:stretch>
                  </pic:blipFill>
                  <pic:spPr>
                    <a:xfrm>
                      <a:off x="0" y="0"/>
                      <a:ext cx="957580" cy="961390"/>
                    </a:xfrm>
                    <a:prstGeom prst="rect">
                      <a:avLst/>
                    </a:prstGeom>
                  </pic:spPr>
                </pic:pic>
              </a:graphicData>
            </a:graphic>
          </wp:anchor>
        </w:drawing>
      </w:r>
      <w:r>
        <w:rPr>
          <w:rFonts w:ascii="Arial" w:hAnsi="Arial" w:cs="Arial"/>
          <w:noProof/>
          <w:sz w:val="28"/>
          <w:szCs w:val="28"/>
          <w:lang w:val="en-US"/>
        </w:rPr>
        <w:drawing>
          <wp:anchor distT="0" distB="0" distL="114300" distR="114300" simplePos="0" relativeHeight="251658752" behindDoc="0" locked="0" layoutInCell="1" allowOverlap="1" wp14:anchorId="353243EB" wp14:editId="64644DC2">
            <wp:simplePos x="0" y="0"/>
            <wp:positionH relativeFrom="column">
              <wp:posOffset>1617117</wp:posOffset>
            </wp:positionH>
            <wp:positionV relativeFrom="paragraph">
              <wp:posOffset>6824</wp:posOffset>
            </wp:positionV>
            <wp:extent cx="1069340" cy="1009650"/>
            <wp:effectExtent l="0" t="0" r="0" b="0"/>
            <wp:wrapNone/>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934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7CB4" w:rsidRDefault="00767CB4" w:rsidP="000A74E0">
      <w:pPr>
        <w:jc w:val="center"/>
        <w:rPr>
          <w:rFonts w:ascii="Arial" w:hAnsi="Arial" w:cs="Arial"/>
          <w:b/>
          <w:sz w:val="24"/>
          <w:szCs w:val="24"/>
        </w:rPr>
      </w:pPr>
    </w:p>
    <w:p w:rsidR="00767CB4" w:rsidRDefault="00767CB4" w:rsidP="000A74E0">
      <w:pPr>
        <w:jc w:val="center"/>
        <w:rPr>
          <w:rFonts w:ascii="Arial" w:hAnsi="Arial" w:cs="Arial"/>
          <w:b/>
          <w:sz w:val="24"/>
          <w:szCs w:val="24"/>
        </w:rPr>
      </w:pPr>
    </w:p>
    <w:p w:rsidR="00767CB4" w:rsidRDefault="00767CB4" w:rsidP="000A74E0">
      <w:pPr>
        <w:jc w:val="center"/>
        <w:rPr>
          <w:rFonts w:ascii="Arial" w:hAnsi="Arial" w:cs="Arial"/>
          <w:b/>
          <w:sz w:val="24"/>
          <w:szCs w:val="24"/>
        </w:rPr>
      </w:pPr>
    </w:p>
    <w:p w:rsidR="000A74E0" w:rsidRPr="000A74E0" w:rsidRDefault="000A74E0" w:rsidP="000A74E0">
      <w:pPr>
        <w:jc w:val="center"/>
        <w:rPr>
          <w:rFonts w:ascii="Arial" w:hAnsi="Arial" w:cs="Arial"/>
          <w:b/>
          <w:sz w:val="24"/>
          <w:szCs w:val="24"/>
        </w:rPr>
      </w:pPr>
      <w:r w:rsidRPr="000A74E0">
        <w:rPr>
          <w:rFonts w:ascii="Arial" w:hAnsi="Arial" w:cs="Arial"/>
          <w:b/>
          <w:sz w:val="24"/>
          <w:szCs w:val="24"/>
        </w:rPr>
        <w:t>SOUTHERN AFRICAN DEVELOPMENT COMMUNITY</w:t>
      </w:r>
    </w:p>
    <w:p w:rsidR="00A2416A" w:rsidRPr="00F006FE" w:rsidRDefault="000C0B3D" w:rsidP="000C0B3D">
      <w:pPr>
        <w:jc w:val="center"/>
        <w:rPr>
          <w:rFonts w:cs="Times New Roman"/>
          <w:b/>
          <w:bCs/>
          <w:sz w:val="24"/>
          <w:szCs w:val="24"/>
          <w:lang w:val="en-US"/>
        </w:rPr>
      </w:pPr>
      <w:r w:rsidRPr="00F006FE">
        <w:rPr>
          <w:rFonts w:cs="Times New Roman"/>
          <w:b/>
          <w:bCs/>
          <w:sz w:val="24"/>
          <w:szCs w:val="24"/>
          <w:lang w:val="en-US"/>
        </w:rPr>
        <w:t>Proposed Criteria for Prioritizing Activities under Project “</w:t>
      </w:r>
      <w:proofErr w:type="spellStart"/>
      <w:r w:rsidR="00AB21DA">
        <w:rPr>
          <w:rFonts w:cs="Times New Roman"/>
          <w:b/>
          <w:bCs/>
          <w:sz w:val="24"/>
          <w:szCs w:val="24"/>
          <w:lang w:val="en-US"/>
        </w:rPr>
        <w:t>Trans</w:t>
      </w:r>
      <w:r w:rsidR="000313DA" w:rsidRPr="00F006FE">
        <w:rPr>
          <w:rFonts w:cs="Times New Roman"/>
          <w:b/>
          <w:bCs/>
          <w:sz w:val="24"/>
          <w:szCs w:val="24"/>
          <w:lang w:val="en-US"/>
        </w:rPr>
        <w:t>boundary</w:t>
      </w:r>
      <w:proofErr w:type="spellEnd"/>
      <w:r w:rsidRPr="00F006FE">
        <w:rPr>
          <w:rFonts w:cs="Times New Roman"/>
          <w:b/>
          <w:bCs/>
          <w:sz w:val="24"/>
          <w:szCs w:val="24"/>
          <w:lang w:val="en-US"/>
        </w:rPr>
        <w:t xml:space="preserve"> Use and Protection of Natural Resources (TUPNR)” for the </w:t>
      </w:r>
      <w:r w:rsidR="000313DA" w:rsidRPr="00F006FE">
        <w:rPr>
          <w:rFonts w:cs="Times New Roman"/>
          <w:b/>
          <w:bCs/>
          <w:sz w:val="24"/>
          <w:szCs w:val="24"/>
          <w:lang w:val="en-US"/>
        </w:rPr>
        <w:t>Period</w:t>
      </w:r>
      <w:r w:rsidRPr="00F006FE">
        <w:rPr>
          <w:rFonts w:cs="Times New Roman"/>
          <w:b/>
          <w:bCs/>
          <w:sz w:val="24"/>
          <w:szCs w:val="24"/>
          <w:lang w:val="en-US"/>
        </w:rPr>
        <w:t xml:space="preserve"> 2015-2018</w:t>
      </w:r>
    </w:p>
    <w:p w:rsidR="000C0B3D" w:rsidRPr="00F006FE" w:rsidRDefault="000C0B3D" w:rsidP="000C0B3D">
      <w:pPr>
        <w:jc w:val="center"/>
        <w:rPr>
          <w:rFonts w:cs="Times New Roman"/>
          <w:b/>
          <w:bCs/>
          <w:sz w:val="24"/>
          <w:szCs w:val="24"/>
          <w:lang w:val="en-US"/>
        </w:rPr>
      </w:pPr>
    </w:p>
    <w:p w:rsidR="000C0B3D" w:rsidRPr="007D6250" w:rsidRDefault="000C0B3D" w:rsidP="000C0B3D">
      <w:pPr>
        <w:pStyle w:val="ListParagraph"/>
        <w:numPr>
          <w:ilvl w:val="0"/>
          <w:numId w:val="1"/>
        </w:numPr>
        <w:rPr>
          <w:rFonts w:cs="Times New Roman"/>
          <w:b/>
        </w:rPr>
      </w:pPr>
      <w:r w:rsidRPr="007D6250">
        <w:rPr>
          <w:rFonts w:cs="Times New Roman"/>
          <w:b/>
        </w:rPr>
        <w:t>Introduction</w:t>
      </w:r>
    </w:p>
    <w:p w:rsidR="002623B6" w:rsidRPr="007D6250" w:rsidRDefault="000C0B3D" w:rsidP="00EA63F0">
      <w:pPr>
        <w:jc w:val="both"/>
        <w:rPr>
          <w:rFonts w:cs="Times New Roman"/>
        </w:rPr>
      </w:pPr>
      <w:r w:rsidRPr="007D6250">
        <w:rPr>
          <w:rFonts w:cs="Times New Roman"/>
        </w:rPr>
        <w:t xml:space="preserve">The SADC Secretariat and SADC Member States are receiving support from </w:t>
      </w:r>
      <w:r w:rsidR="00EA63F0" w:rsidRPr="007D6250">
        <w:rPr>
          <w:rFonts w:cs="Times New Roman"/>
        </w:rPr>
        <w:t>the Federal Republic of Germany</w:t>
      </w:r>
      <w:r w:rsidRPr="007D6250">
        <w:rPr>
          <w:rFonts w:cs="Times New Roman"/>
        </w:rPr>
        <w:t xml:space="preserve"> through </w:t>
      </w:r>
      <w:r w:rsidR="00EA63F0" w:rsidRPr="007D6250">
        <w:rPr>
          <w:rFonts w:cs="Times New Roman"/>
        </w:rPr>
        <w:t xml:space="preserve">implementation of the  </w:t>
      </w:r>
      <w:r w:rsidRPr="007D6250">
        <w:rPr>
          <w:rFonts w:cs="Times New Roman"/>
        </w:rPr>
        <w:t xml:space="preserve"> “</w:t>
      </w:r>
      <w:proofErr w:type="spellStart"/>
      <w:r w:rsidR="00A53380" w:rsidRPr="007D6250">
        <w:rPr>
          <w:rFonts w:cs="Times New Roman"/>
        </w:rPr>
        <w:t>Trans</w:t>
      </w:r>
      <w:r w:rsidR="000313DA" w:rsidRPr="007D6250">
        <w:rPr>
          <w:rFonts w:cs="Times New Roman"/>
        </w:rPr>
        <w:t>boundary</w:t>
      </w:r>
      <w:proofErr w:type="spellEnd"/>
      <w:r w:rsidRPr="007D6250">
        <w:rPr>
          <w:rFonts w:cs="Times New Roman"/>
        </w:rPr>
        <w:t xml:space="preserve"> Use and Protection of Natural Resou</w:t>
      </w:r>
      <w:r w:rsidR="00EA63F0" w:rsidRPr="007D6250">
        <w:rPr>
          <w:rFonts w:cs="Times New Roman"/>
        </w:rPr>
        <w:t xml:space="preserve">rces </w:t>
      </w:r>
      <w:r w:rsidR="00A53380" w:rsidRPr="007D6250">
        <w:rPr>
          <w:rFonts w:cs="Times New Roman"/>
        </w:rPr>
        <w:t>Project (TUPNRP</w:t>
      </w:r>
      <w:r w:rsidR="002623B6" w:rsidRPr="007D6250">
        <w:rPr>
          <w:rFonts w:cs="Times New Roman"/>
        </w:rPr>
        <w:t xml:space="preserve">) </w:t>
      </w:r>
      <w:r w:rsidR="00EA63F0" w:rsidRPr="007D6250">
        <w:rPr>
          <w:rFonts w:cs="Times New Roman"/>
        </w:rPr>
        <w:t xml:space="preserve">in the SADC Region”. This project is planned to run for 6 years and executed by the German International Cooperation (GIZ). </w:t>
      </w:r>
      <w:r w:rsidR="002623B6" w:rsidRPr="007D6250">
        <w:rPr>
          <w:rFonts w:cs="Times New Roman"/>
          <w:lang w:val="en-US"/>
        </w:rPr>
        <w:t xml:space="preserve">The design of the </w:t>
      </w:r>
      <w:r w:rsidR="000313DA" w:rsidRPr="007D6250">
        <w:rPr>
          <w:rFonts w:cs="Times New Roman"/>
          <w:lang w:val="en-US"/>
        </w:rPr>
        <w:t>TUPNRP foresees</w:t>
      </w:r>
      <w:r w:rsidR="002623B6" w:rsidRPr="007D6250">
        <w:rPr>
          <w:rFonts w:cs="Times New Roman"/>
          <w:lang w:val="en-US"/>
        </w:rPr>
        <w:t xml:space="preserve"> two phases of implementation. </w:t>
      </w:r>
      <w:r w:rsidR="00EA63F0" w:rsidRPr="007D6250">
        <w:rPr>
          <w:rFonts w:cs="Times New Roman"/>
        </w:rPr>
        <w:t xml:space="preserve">It allocated Euro 5.7 million for its first phase that runs from </w:t>
      </w:r>
      <w:r w:rsidR="00DB40A8" w:rsidRPr="007D6250">
        <w:rPr>
          <w:rFonts w:cs="Times New Roman"/>
        </w:rPr>
        <w:t>June</w:t>
      </w:r>
      <w:r w:rsidR="00EA63F0" w:rsidRPr="007D6250">
        <w:rPr>
          <w:rFonts w:cs="Times New Roman"/>
        </w:rPr>
        <w:t xml:space="preserve"> 2012 to </w:t>
      </w:r>
      <w:r w:rsidR="00DB40A8" w:rsidRPr="007D6250">
        <w:rPr>
          <w:rFonts w:cs="Times New Roman"/>
        </w:rPr>
        <w:t>May</w:t>
      </w:r>
      <w:r w:rsidR="00EA63F0" w:rsidRPr="007D6250">
        <w:rPr>
          <w:rFonts w:cs="Times New Roman"/>
        </w:rPr>
        <w:t xml:space="preserve"> 2015.</w:t>
      </w:r>
      <w:r w:rsidR="002623B6" w:rsidRPr="007D6250">
        <w:rPr>
          <w:rFonts w:cs="Times New Roman"/>
        </w:rPr>
        <w:t xml:space="preserve"> The second phase will have Euro </w:t>
      </w:r>
      <w:r w:rsidR="009C53C7" w:rsidRPr="007D6250">
        <w:rPr>
          <w:rFonts w:cs="Times New Roman"/>
        </w:rPr>
        <w:t>8</w:t>
      </w:r>
      <w:r w:rsidR="002623B6" w:rsidRPr="007D6250">
        <w:rPr>
          <w:rFonts w:cs="Times New Roman"/>
        </w:rPr>
        <w:t xml:space="preserve"> million and will run from </w:t>
      </w:r>
      <w:r w:rsidR="00DB40A8" w:rsidRPr="007D6250">
        <w:rPr>
          <w:rFonts w:cs="Times New Roman"/>
        </w:rPr>
        <w:t>June</w:t>
      </w:r>
      <w:r w:rsidR="002623B6" w:rsidRPr="007D6250">
        <w:rPr>
          <w:rFonts w:cs="Times New Roman"/>
        </w:rPr>
        <w:t xml:space="preserve"> 2015 up to </w:t>
      </w:r>
      <w:r w:rsidR="00DB40A8" w:rsidRPr="007D6250">
        <w:rPr>
          <w:rFonts w:cs="Times New Roman"/>
        </w:rPr>
        <w:t>May</w:t>
      </w:r>
      <w:r w:rsidR="002623B6" w:rsidRPr="007D6250">
        <w:rPr>
          <w:rFonts w:cs="Times New Roman"/>
        </w:rPr>
        <w:t xml:space="preserve"> 2018.</w:t>
      </w:r>
    </w:p>
    <w:p w:rsidR="00EA63F0" w:rsidRPr="007D6250" w:rsidRDefault="00EA63F0" w:rsidP="00EA63F0">
      <w:pPr>
        <w:jc w:val="both"/>
        <w:rPr>
          <w:rFonts w:cs="Times New Roman"/>
        </w:rPr>
      </w:pPr>
      <w:r w:rsidRPr="007D6250">
        <w:rPr>
          <w:rFonts w:cs="Times New Roman"/>
        </w:rPr>
        <w:t xml:space="preserve">The objective of the </w:t>
      </w:r>
      <w:r w:rsidR="002623B6" w:rsidRPr="007D6250">
        <w:rPr>
          <w:rFonts w:cs="Times New Roman"/>
        </w:rPr>
        <w:t>TUPNR</w:t>
      </w:r>
      <w:r w:rsidR="00C27E62" w:rsidRPr="007D6250">
        <w:rPr>
          <w:rFonts w:cs="Times New Roman"/>
        </w:rPr>
        <w:t>P</w:t>
      </w:r>
      <w:r w:rsidR="002623B6" w:rsidRPr="007D6250">
        <w:rPr>
          <w:rFonts w:cs="Times New Roman"/>
        </w:rPr>
        <w:t xml:space="preserve"> i</w:t>
      </w:r>
      <w:r w:rsidRPr="007D6250">
        <w:rPr>
          <w:rFonts w:cs="Times New Roman"/>
        </w:rPr>
        <w:t>s to improve the implementation of SADC protocols and strategies for sustainable natural resource management by regional and national actors.</w:t>
      </w:r>
    </w:p>
    <w:p w:rsidR="00EA63F0" w:rsidRPr="007D6250" w:rsidRDefault="00EA63F0" w:rsidP="00EA63F0">
      <w:pPr>
        <w:tabs>
          <w:tab w:val="num" w:pos="290"/>
        </w:tabs>
        <w:ind w:left="709" w:hanging="709"/>
        <w:jc w:val="both"/>
        <w:rPr>
          <w:rFonts w:cs="Times New Roman"/>
        </w:rPr>
      </w:pPr>
      <w:r w:rsidRPr="007D6250">
        <w:rPr>
          <w:rFonts w:cs="Times New Roman"/>
        </w:rPr>
        <w:t xml:space="preserve">The main progress made under the </w:t>
      </w:r>
      <w:r w:rsidR="00DB40A8" w:rsidRPr="007D6250">
        <w:rPr>
          <w:rFonts w:cs="Times New Roman"/>
        </w:rPr>
        <w:t xml:space="preserve">first phase of the </w:t>
      </w:r>
      <w:r w:rsidRPr="007D6250">
        <w:rPr>
          <w:rFonts w:cs="Times New Roman"/>
        </w:rPr>
        <w:t xml:space="preserve">TUPNRP </w:t>
      </w:r>
      <w:r w:rsidR="00DB40A8" w:rsidRPr="007D6250">
        <w:rPr>
          <w:rFonts w:cs="Times New Roman"/>
        </w:rPr>
        <w:t>to date includes the following</w:t>
      </w:r>
      <w:r w:rsidRPr="007D6250">
        <w:rPr>
          <w:rFonts w:cs="Times New Roman"/>
        </w:rPr>
        <w:t xml:space="preserve">: </w:t>
      </w:r>
    </w:p>
    <w:p w:rsidR="00EA63F0" w:rsidRPr="007D6250" w:rsidRDefault="00AB21DA" w:rsidP="007D6250">
      <w:pPr>
        <w:pStyle w:val="ListParagraph"/>
        <w:numPr>
          <w:ilvl w:val="0"/>
          <w:numId w:val="15"/>
        </w:numPr>
        <w:spacing w:after="0" w:line="240" w:lineRule="auto"/>
        <w:jc w:val="both"/>
        <w:rPr>
          <w:rFonts w:cs="Times New Roman"/>
        </w:rPr>
      </w:pPr>
      <w:r>
        <w:rPr>
          <w:rFonts w:cs="Times New Roman"/>
        </w:rPr>
        <w:t>E</w:t>
      </w:r>
      <w:r w:rsidR="00EA63F0" w:rsidRPr="007D6250">
        <w:rPr>
          <w:rFonts w:cs="Times New Roman"/>
        </w:rPr>
        <w:t>stablishment of the SADC TFCA network;</w:t>
      </w:r>
    </w:p>
    <w:p w:rsidR="00EA63F0" w:rsidRPr="007D6250" w:rsidRDefault="00AB21DA" w:rsidP="007D6250">
      <w:pPr>
        <w:pStyle w:val="ListParagraph"/>
        <w:numPr>
          <w:ilvl w:val="0"/>
          <w:numId w:val="15"/>
        </w:numPr>
        <w:spacing w:after="0" w:line="240" w:lineRule="auto"/>
        <w:jc w:val="both"/>
        <w:rPr>
          <w:rFonts w:cs="Times New Roman"/>
        </w:rPr>
      </w:pPr>
      <w:r>
        <w:rPr>
          <w:rFonts w:cs="Times New Roman"/>
        </w:rPr>
        <w:t>T</w:t>
      </w:r>
      <w:r w:rsidR="00EA63F0" w:rsidRPr="007D6250">
        <w:rPr>
          <w:rFonts w:cs="Times New Roman"/>
        </w:rPr>
        <w:t xml:space="preserve">raining </w:t>
      </w:r>
      <w:r w:rsidR="00DB40A8" w:rsidRPr="007D6250">
        <w:rPr>
          <w:rFonts w:cs="Times New Roman"/>
        </w:rPr>
        <w:t xml:space="preserve">of </w:t>
      </w:r>
      <w:proofErr w:type="spellStart"/>
      <w:r w:rsidR="00DB40A8" w:rsidRPr="007D6250">
        <w:rPr>
          <w:rFonts w:cs="Times New Roman"/>
        </w:rPr>
        <w:t>Transfrontier</w:t>
      </w:r>
      <w:proofErr w:type="spellEnd"/>
      <w:r w:rsidR="00DB40A8" w:rsidRPr="007D6250">
        <w:rPr>
          <w:rFonts w:cs="Times New Roman"/>
        </w:rPr>
        <w:t xml:space="preserve"> Conservation Area (TFCA) staff</w:t>
      </w:r>
      <w:r w:rsidR="00EA63F0" w:rsidRPr="007D6250">
        <w:rPr>
          <w:rFonts w:cs="Times New Roman"/>
        </w:rPr>
        <w:t xml:space="preserve"> in  climate change  adaptation;</w:t>
      </w:r>
    </w:p>
    <w:p w:rsidR="00EA63F0" w:rsidRPr="007D6250" w:rsidRDefault="00AB21DA" w:rsidP="007D6250">
      <w:pPr>
        <w:pStyle w:val="ListParagraph"/>
        <w:numPr>
          <w:ilvl w:val="0"/>
          <w:numId w:val="15"/>
        </w:numPr>
        <w:spacing w:after="0" w:line="240" w:lineRule="auto"/>
        <w:jc w:val="both"/>
        <w:rPr>
          <w:rFonts w:cs="Times New Roman"/>
        </w:rPr>
      </w:pPr>
      <w:r>
        <w:rPr>
          <w:rFonts w:cs="Times New Roman"/>
        </w:rPr>
        <w:t>S</w:t>
      </w:r>
      <w:r w:rsidR="00EA63F0" w:rsidRPr="007D6250">
        <w:rPr>
          <w:rFonts w:cs="Times New Roman"/>
        </w:rPr>
        <w:t>upport implementation of part of the SADC Fire Management Programme</w:t>
      </w:r>
    </w:p>
    <w:p w:rsidR="00EA63F0" w:rsidRPr="007D6250" w:rsidRDefault="00AB21DA" w:rsidP="007D6250">
      <w:pPr>
        <w:pStyle w:val="ListParagraph"/>
        <w:numPr>
          <w:ilvl w:val="0"/>
          <w:numId w:val="15"/>
        </w:numPr>
        <w:spacing w:after="0" w:line="240" w:lineRule="auto"/>
        <w:jc w:val="both"/>
        <w:rPr>
          <w:rFonts w:cs="Times New Roman"/>
        </w:rPr>
      </w:pPr>
      <w:r>
        <w:rPr>
          <w:rFonts w:cs="Times New Roman"/>
        </w:rPr>
        <w:t>F</w:t>
      </w:r>
      <w:r w:rsidR="00EA63F0" w:rsidRPr="007D6250">
        <w:rPr>
          <w:rFonts w:cs="Times New Roman"/>
        </w:rPr>
        <w:t>inancing 4 pilot sub-projects focusing on cross border collaboration in community based fire management in the following TFCAs</w:t>
      </w:r>
      <w:r w:rsidR="00DB40A8" w:rsidRPr="007D6250">
        <w:rPr>
          <w:rFonts w:cs="Times New Roman"/>
        </w:rPr>
        <w:t xml:space="preserve">: </w:t>
      </w:r>
      <w:r w:rsidR="00EA63F0" w:rsidRPr="007D6250">
        <w:rPr>
          <w:rFonts w:cs="Times New Roman"/>
        </w:rPr>
        <w:t>Malawi-Zambia (</w:t>
      </w:r>
      <w:proofErr w:type="spellStart"/>
      <w:r w:rsidR="00EA63F0" w:rsidRPr="007D6250">
        <w:rPr>
          <w:rFonts w:cs="Times New Roman"/>
        </w:rPr>
        <w:t>Nyika</w:t>
      </w:r>
      <w:proofErr w:type="spellEnd"/>
      <w:r w:rsidR="00EA63F0" w:rsidRPr="007D6250">
        <w:rPr>
          <w:rFonts w:cs="Times New Roman"/>
        </w:rPr>
        <w:t xml:space="preserve">), </w:t>
      </w:r>
      <w:proofErr w:type="spellStart"/>
      <w:r w:rsidR="00EA63F0" w:rsidRPr="007D6250">
        <w:rPr>
          <w:rFonts w:cs="Times New Roman"/>
        </w:rPr>
        <w:t>Kavango</w:t>
      </w:r>
      <w:proofErr w:type="spellEnd"/>
      <w:r w:rsidR="00EA63F0" w:rsidRPr="007D6250">
        <w:rPr>
          <w:rFonts w:cs="Times New Roman"/>
        </w:rPr>
        <w:t xml:space="preserve">-Zambezi (KAZA) Namibia-Angola, Mozambique-South Africa (Great Limpopo </w:t>
      </w:r>
      <w:proofErr w:type="spellStart"/>
      <w:r w:rsidR="00EA63F0" w:rsidRPr="007D6250">
        <w:rPr>
          <w:rFonts w:cs="Times New Roman"/>
        </w:rPr>
        <w:t>Transfrontier</w:t>
      </w:r>
      <w:proofErr w:type="spellEnd"/>
      <w:r w:rsidR="00EA63F0" w:rsidRPr="007D6250">
        <w:rPr>
          <w:rFonts w:cs="Times New Roman"/>
        </w:rPr>
        <w:t xml:space="preserve"> Park (GLTP)</w:t>
      </w:r>
      <w:r w:rsidR="00DB40A8" w:rsidRPr="007D6250">
        <w:rPr>
          <w:rFonts w:cs="Times New Roman"/>
        </w:rPr>
        <w:t>)</w:t>
      </w:r>
      <w:r w:rsidR="00EA63F0" w:rsidRPr="007D6250">
        <w:rPr>
          <w:rFonts w:cs="Times New Roman"/>
        </w:rPr>
        <w:t xml:space="preserve"> </w:t>
      </w:r>
    </w:p>
    <w:p w:rsidR="00EA63F0" w:rsidRPr="007D6250" w:rsidRDefault="00AB21DA" w:rsidP="007D6250">
      <w:pPr>
        <w:pStyle w:val="ListParagraph"/>
        <w:numPr>
          <w:ilvl w:val="0"/>
          <w:numId w:val="15"/>
        </w:numPr>
        <w:spacing w:after="0" w:line="240" w:lineRule="auto"/>
        <w:jc w:val="both"/>
        <w:rPr>
          <w:rFonts w:cs="Times New Roman"/>
        </w:rPr>
      </w:pPr>
      <w:r>
        <w:rPr>
          <w:rFonts w:cs="Times New Roman"/>
        </w:rPr>
        <w:t>F</w:t>
      </w:r>
      <w:r w:rsidR="00EA63F0" w:rsidRPr="007D6250">
        <w:rPr>
          <w:rFonts w:cs="Times New Roman"/>
        </w:rPr>
        <w:t>inancing 3 pilot sub-projects focusing on cross border income generation in in the following TFCAs</w:t>
      </w:r>
      <w:r w:rsidR="00DB40A8" w:rsidRPr="007D6250">
        <w:rPr>
          <w:rFonts w:cs="Times New Roman"/>
        </w:rPr>
        <w:t xml:space="preserve">: </w:t>
      </w:r>
      <w:r w:rsidR="00EA63F0" w:rsidRPr="007D6250">
        <w:rPr>
          <w:rFonts w:cs="Times New Roman"/>
        </w:rPr>
        <w:t>Malawi-Zambia (</w:t>
      </w:r>
      <w:proofErr w:type="spellStart"/>
      <w:r w:rsidR="00EA63F0" w:rsidRPr="007D6250">
        <w:rPr>
          <w:rFonts w:cs="Times New Roman"/>
        </w:rPr>
        <w:t>Nyika</w:t>
      </w:r>
      <w:proofErr w:type="spellEnd"/>
      <w:r w:rsidR="00EA63F0" w:rsidRPr="007D6250">
        <w:rPr>
          <w:rFonts w:cs="Times New Roman"/>
        </w:rPr>
        <w:t xml:space="preserve">), </w:t>
      </w:r>
      <w:proofErr w:type="spellStart"/>
      <w:r w:rsidR="00EA63F0" w:rsidRPr="007D6250">
        <w:rPr>
          <w:rFonts w:cs="Times New Roman"/>
        </w:rPr>
        <w:t>Lu</w:t>
      </w:r>
      <w:r w:rsidR="00DB40A8" w:rsidRPr="007D6250">
        <w:rPr>
          <w:rFonts w:cs="Times New Roman"/>
        </w:rPr>
        <w:t>bombo</w:t>
      </w:r>
      <w:proofErr w:type="spellEnd"/>
      <w:r w:rsidR="00EA63F0" w:rsidRPr="007D6250">
        <w:rPr>
          <w:rFonts w:cs="Times New Roman"/>
        </w:rPr>
        <w:t xml:space="preserve"> TFCA and </w:t>
      </w:r>
      <w:r w:rsidR="00DB40A8" w:rsidRPr="007D6250">
        <w:rPr>
          <w:rFonts w:cs="Times New Roman"/>
        </w:rPr>
        <w:t>/</w:t>
      </w:r>
      <w:r w:rsidR="00EA63F0" w:rsidRPr="007D6250">
        <w:rPr>
          <w:rFonts w:cs="Times New Roman"/>
        </w:rPr>
        <w:t>Ai</w:t>
      </w:r>
      <w:r w:rsidR="00DB40A8" w:rsidRPr="007D6250">
        <w:rPr>
          <w:rFonts w:cs="Times New Roman"/>
        </w:rPr>
        <w:t>/</w:t>
      </w:r>
      <w:proofErr w:type="spellStart"/>
      <w:r w:rsidR="00EA63F0" w:rsidRPr="007D6250">
        <w:rPr>
          <w:rFonts w:cs="Times New Roman"/>
        </w:rPr>
        <w:t>Ai</w:t>
      </w:r>
      <w:r w:rsidR="00DB40A8" w:rsidRPr="007D6250">
        <w:rPr>
          <w:rFonts w:cs="Times New Roman"/>
        </w:rPr>
        <w:t>s</w:t>
      </w:r>
      <w:proofErr w:type="spellEnd"/>
      <w:r w:rsidR="00EA63F0" w:rsidRPr="007D6250">
        <w:rPr>
          <w:rFonts w:cs="Times New Roman"/>
        </w:rPr>
        <w:t xml:space="preserve"> </w:t>
      </w:r>
      <w:proofErr w:type="spellStart"/>
      <w:r w:rsidR="00EA63F0" w:rsidRPr="007D6250">
        <w:rPr>
          <w:rFonts w:cs="Times New Roman"/>
        </w:rPr>
        <w:t>Ri</w:t>
      </w:r>
      <w:r w:rsidR="00DB40A8" w:rsidRPr="007D6250">
        <w:rPr>
          <w:rFonts w:cs="Times New Roman"/>
        </w:rPr>
        <w:t>chters</w:t>
      </w:r>
      <w:r w:rsidR="00EA63F0" w:rsidRPr="007D6250">
        <w:rPr>
          <w:rFonts w:cs="Times New Roman"/>
        </w:rPr>
        <w:t>veld</w:t>
      </w:r>
      <w:proofErr w:type="spellEnd"/>
      <w:r w:rsidR="00EA63F0" w:rsidRPr="007D6250">
        <w:rPr>
          <w:rFonts w:cs="Times New Roman"/>
        </w:rPr>
        <w:t xml:space="preserve"> TFCA</w:t>
      </w:r>
    </w:p>
    <w:p w:rsidR="00DB40A8" w:rsidRPr="007D6250" w:rsidRDefault="00AB21DA" w:rsidP="007D6250">
      <w:pPr>
        <w:pStyle w:val="ListParagraph"/>
        <w:numPr>
          <w:ilvl w:val="0"/>
          <w:numId w:val="15"/>
        </w:numPr>
        <w:spacing w:after="0" w:line="240" w:lineRule="auto"/>
        <w:jc w:val="both"/>
        <w:rPr>
          <w:rFonts w:cs="Times New Roman"/>
        </w:rPr>
      </w:pPr>
      <w:r>
        <w:rPr>
          <w:rFonts w:cs="Times New Roman"/>
        </w:rPr>
        <w:t>F</w:t>
      </w:r>
      <w:r w:rsidR="00DB40A8" w:rsidRPr="007D6250">
        <w:rPr>
          <w:rFonts w:cs="Times New Roman"/>
        </w:rPr>
        <w:t xml:space="preserve">inancing 2 pilot sub-projects focusing on cross border climate change adaptation in the following TFCAs: </w:t>
      </w:r>
      <w:r w:rsidR="00281A3A" w:rsidRPr="007D6250">
        <w:rPr>
          <w:rFonts w:cs="Times New Roman"/>
        </w:rPr>
        <w:t>Maloti-Drakensberg and Western Indian Ocean (WIO)</w:t>
      </w:r>
    </w:p>
    <w:p w:rsidR="00007B10" w:rsidRPr="007D6250" w:rsidRDefault="00007B10" w:rsidP="007D6250">
      <w:pPr>
        <w:pStyle w:val="ListParagraph"/>
        <w:numPr>
          <w:ilvl w:val="0"/>
          <w:numId w:val="15"/>
        </w:numPr>
        <w:spacing w:after="0" w:line="240" w:lineRule="auto"/>
        <w:jc w:val="both"/>
        <w:rPr>
          <w:rFonts w:cs="Times New Roman"/>
        </w:rPr>
      </w:pPr>
      <w:r w:rsidRPr="007D6250">
        <w:rPr>
          <w:rFonts w:cs="Times New Roman"/>
        </w:rPr>
        <w:t xml:space="preserve">Development of guidelines for </w:t>
      </w:r>
      <w:proofErr w:type="spellStart"/>
      <w:r w:rsidRPr="007D6250">
        <w:rPr>
          <w:rFonts w:cs="Times New Roman"/>
        </w:rPr>
        <w:t>concessioning</w:t>
      </w:r>
      <w:proofErr w:type="spellEnd"/>
      <w:r w:rsidRPr="007D6250">
        <w:rPr>
          <w:rFonts w:cs="Times New Roman"/>
        </w:rPr>
        <w:t xml:space="preserve"> in TFCAs</w:t>
      </w:r>
    </w:p>
    <w:p w:rsidR="00007B10" w:rsidRPr="007D6250" w:rsidRDefault="00F006FE" w:rsidP="007D6250">
      <w:pPr>
        <w:pStyle w:val="ListParagraph"/>
        <w:numPr>
          <w:ilvl w:val="0"/>
          <w:numId w:val="15"/>
        </w:numPr>
        <w:spacing w:after="0" w:line="240" w:lineRule="auto"/>
        <w:jc w:val="both"/>
        <w:rPr>
          <w:rFonts w:cs="Times New Roman"/>
        </w:rPr>
      </w:pPr>
      <w:r w:rsidRPr="007D6250">
        <w:rPr>
          <w:rFonts w:cs="Times New Roman"/>
        </w:rPr>
        <w:t>Development</w:t>
      </w:r>
      <w:r w:rsidR="00007B10" w:rsidRPr="007D6250">
        <w:rPr>
          <w:rFonts w:cs="Times New Roman"/>
        </w:rPr>
        <w:t xml:space="preserve"> of regional traini</w:t>
      </w:r>
      <w:r w:rsidRPr="007D6250">
        <w:rPr>
          <w:rFonts w:cs="Times New Roman"/>
        </w:rPr>
        <w:t>n</w:t>
      </w:r>
      <w:r w:rsidR="00007B10" w:rsidRPr="007D6250">
        <w:rPr>
          <w:rFonts w:cs="Times New Roman"/>
        </w:rPr>
        <w:t>gs on Climate Change Adap</w:t>
      </w:r>
      <w:r w:rsidR="00E11F6A" w:rsidRPr="007D6250">
        <w:rPr>
          <w:rFonts w:cs="Times New Roman"/>
        </w:rPr>
        <w:t>tation in TFCAs as well as on Integrated Fire Management with a special focus on TFCAs.</w:t>
      </w:r>
    </w:p>
    <w:p w:rsidR="00771E12" w:rsidRPr="007D6250" w:rsidRDefault="00771E12" w:rsidP="00771E12">
      <w:pPr>
        <w:pStyle w:val="ListParagraph"/>
        <w:spacing w:after="0" w:line="240" w:lineRule="auto"/>
        <w:ind w:left="1080"/>
        <w:jc w:val="both"/>
        <w:rPr>
          <w:rFonts w:cs="Times New Roman"/>
        </w:rPr>
      </w:pPr>
    </w:p>
    <w:p w:rsidR="002623B6" w:rsidRPr="007D6250" w:rsidRDefault="002623B6" w:rsidP="002623B6">
      <w:pPr>
        <w:pStyle w:val="Default"/>
        <w:numPr>
          <w:ilvl w:val="0"/>
          <w:numId w:val="1"/>
        </w:numPr>
        <w:spacing w:after="120"/>
        <w:jc w:val="both"/>
        <w:rPr>
          <w:rFonts w:asciiTheme="minorHAnsi" w:hAnsiTheme="minorHAnsi" w:cs="Times New Roman"/>
          <w:b/>
          <w:sz w:val="22"/>
          <w:szCs w:val="22"/>
          <w:lang w:val="en-US"/>
        </w:rPr>
      </w:pPr>
      <w:r w:rsidRPr="007D6250">
        <w:rPr>
          <w:rFonts w:asciiTheme="minorHAnsi" w:hAnsiTheme="minorHAnsi" w:cs="Times New Roman"/>
          <w:b/>
          <w:sz w:val="22"/>
          <w:szCs w:val="22"/>
          <w:lang w:val="en-US"/>
        </w:rPr>
        <w:t xml:space="preserve">Project </w:t>
      </w:r>
      <w:r w:rsidR="009C53C7" w:rsidRPr="007D6250">
        <w:rPr>
          <w:rFonts w:asciiTheme="minorHAnsi" w:hAnsiTheme="minorHAnsi" w:cs="Times New Roman"/>
          <w:b/>
          <w:sz w:val="22"/>
          <w:szCs w:val="22"/>
          <w:lang w:val="en-US"/>
        </w:rPr>
        <w:t>Evaluation</w:t>
      </w:r>
    </w:p>
    <w:p w:rsidR="002623B6" w:rsidRPr="007D6250" w:rsidRDefault="002623B6" w:rsidP="002623B6">
      <w:pPr>
        <w:pStyle w:val="Default"/>
        <w:spacing w:after="120"/>
        <w:jc w:val="both"/>
        <w:rPr>
          <w:rFonts w:asciiTheme="minorHAnsi" w:hAnsiTheme="minorHAnsi" w:cs="Times New Roman"/>
          <w:sz w:val="22"/>
          <w:szCs w:val="22"/>
          <w:lang w:val="en-US"/>
        </w:rPr>
      </w:pPr>
    </w:p>
    <w:p w:rsidR="002623B6" w:rsidRPr="007D6250" w:rsidRDefault="002623B6" w:rsidP="002623B6">
      <w:pPr>
        <w:pStyle w:val="Default"/>
        <w:spacing w:after="120"/>
        <w:jc w:val="both"/>
        <w:rPr>
          <w:rFonts w:asciiTheme="minorHAnsi" w:hAnsiTheme="minorHAnsi" w:cs="Times New Roman"/>
          <w:sz w:val="22"/>
          <w:szCs w:val="22"/>
          <w:lang w:val="en-US"/>
        </w:rPr>
      </w:pPr>
      <w:r w:rsidRPr="007D6250">
        <w:rPr>
          <w:rFonts w:asciiTheme="minorHAnsi" w:hAnsiTheme="minorHAnsi" w:cs="Times New Roman"/>
          <w:sz w:val="22"/>
          <w:szCs w:val="22"/>
          <w:lang w:val="en-US"/>
        </w:rPr>
        <w:t>Given the fact that the first phase is approach</w:t>
      </w:r>
      <w:r w:rsidR="007A2898" w:rsidRPr="007D6250">
        <w:rPr>
          <w:rFonts w:asciiTheme="minorHAnsi" w:hAnsiTheme="minorHAnsi" w:cs="Times New Roman"/>
          <w:sz w:val="22"/>
          <w:szCs w:val="22"/>
          <w:lang w:val="en-US"/>
        </w:rPr>
        <w:t xml:space="preserve">ing </w:t>
      </w:r>
      <w:r w:rsidR="00946645" w:rsidRPr="007D6250">
        <w:rPr>
          <w:rFonts w:asciiTheme="minorHAnsi" w:hAnsiTheme="minorHAnsi" w:cs="Times New Roman"/>
          <w:sz w:val="22"/>
          <w:szCs w:val="22"/>
          <w:lang w:val="en-US"/>
        </w:rPr>
        <w:t>its</w:t>
      </w:r>
      <w:r w:rsidRPr="007D6250">
        <w:rPr>
          <w:rFonts w:asciiTheme="minorHAnsi" w:hAnsiTheme="minorHAnsi" w:cs="Times New Roman"/>
          <w:sz w:val="22"/>
          <w:szCs w:val="22"/>
          <w:lang w:val="en-US"/>
        </w:rPr>
        <w:t xml:space="preserve"> end in May 2015, a Project Progress Review (PPR) commissioned by the GIZ took place</w:t>
      </w:r>
      <w:r w:rsidR="00946645" w:rsidRPr="007D6250">
        <w:rPr>
          <w:rFonts w:asciiTheme="minorHAnsi" w:hAnsiTheme="minorHAnsi" w:cs="Times New Roman"/>
          <w:sz w:val="22"/>
          <w:szCs w:val="22"/>
          <w:lang w:val="en-US"/>
        </w:rPr>
        <w:t xml:space="preserve"> between the 21</w:t>
      </w:r>
      <w:r w:rsidR="00946645" w:rsidRPr="007D6250">
        <w:rPr>
          <w:rFonts w:asciiTheme="minorHAnsi" w:hAnsiTheme="minorHAnsi" w:cs="Times New Roman"/>
          <w:sz w:val="22"/>
          <w:szCs w:val="22"/>
          <w:vertAlign w:val="superscript"/>
          <w:lang w:val="en-US"/>
        </w:rPr>
        <w:t>st</w:t>
      </w:r>
      <w:r w:rsidR="00946645" w:rsidRPr="007D6250">
        <w:rPr>
          <w:rFonts w:asciiTheme="minorHAnsi" w:hAnsiTheme="minorHAnsi" w:cs="Times New Roman"/>
          <w:sz w:val="22"/>
          <w:szCs w:val="22"/>
          <w:lang w:val="en-US"/>
        </w:rPr>
        <w:t xml:space="preserve"> of March and the 4</w:t>
      </w:r>
      <w:r w:rsidR="00946645" w:rsidRPr="007D6250">
        <w:rPr>
          <w:rFonts w:asciiTheme="minorHAnsi" w:hAnsiTheme="minorHAnsi" w:cs="Times New Roman"/>
          <w:sz w:val="22"/>
          <w:szCs w:val="22"/>
          <w:vertAlign w:val="superscript"/>
          <w:lang w:val="en-US"/>
        </w:rPr>
        <w:t>th</w:t>
      </w:r>
      <w:r w:rsidR="00946645" w:rsidRPr="007D6250">
        <w:rPr>
          <w:rFonts w:asciiTheme="minorHAnsi" w:hAnsiTheme="minorHAnsi" w:cs="Times New Roman"/>
          <w:sz w:val="22"/>
          <w:szCs w:val="22"/>
          <w:lang w:val="en-US"/>
        </w:rPr>
        <w:t xml:space="preserve"> of April 2014</w:t>
      </w:r>
      <w:r w:rsidRPr="007D6250">
        <w:rPr>
          <w:rFonts w:asciiTheme="minorHAnsi" w:hAnsiTheme="minorHAnsi" w:cs="Times New Roman"/>
          <w:sz w:val="22"/>
          <w:szCs w:val="22"/>
          <w:lang w:val="en-US"/>
        </w:rPr>
        <w:t xml:space="preserve">. The PPR had the objective to review and assess the achievements of the </w:t>
      </w:r>
      <w:r w:rsidRPr="007D6250">
        <w:rPr>
          <w:rFonts w:asciiTheme="minorHAnsi" w:hAnsiTheme="minorHAnsi" w:cs="Times New Roman"/>
          <w:sz w:val="22"/>
          <w:szCs w:val="22"/>
        </w:rPr>
        <w:t>TUPNR</w:t>
      </w:r>
      <w:r w:rsidR="00035BF7" w:rsidRPr="007D6250">
        <w:rPr>
          <w:rFonts w:asciiTheme="minorHAnsi" w:hAnsiTheme="minorHAnsi" w:cs="Times New Roman"/>
          <w:sz w:val="22"/>
          <w:szCs w:val="22"/>
        </w:rPr>
        <w:t>P</w:t>
      </w:r>
      <w:r w:rsidRPr="007D6250">
        <w:rPr>
          <w:rFonts w:asciiTheme="minorHAnsi" w:hAnsiTheme="minorHAnsi" w:cs="Times New Roman"/>
          <w:sz w:val="22"/>
          <w:szCs w:val="22"/>
          <w:lang w:val="en-US"/>
        </w:rPr>
        <w:t xml:space="preserve"> and to contribute to its </w:t>
      </w:r>
      <w:r w:rsidRPr="007D6250">
        <w:rPr>
          <w:rFonts w:asciiTheme="minorHAnsi" w:hAnsiTheme="minorHAnsi" w:cs="Times New Roman"/>
          <w:sz w:val="22"/>
          <w:szCs w:val="22"/>
          <w:lang w:val="en-US"/>
        </w:rPr>
        <w:lastRenderedPageBreak/>
        <w:t xml:space="preserve">future design. The focus of the PPR </w:t>
      </w:r>
      <w:r w:rsidR="007A2898" w:rsidRPr="007D6250">
        <w:rPr>
          <w:rFonts w:asciiTheme="minorHAnsi" w:hAnsiTheme="minorHAnsi" w:cs="Times New Roman"/>
          <w:sz w:val="22"/>
          <w:szCs w:val="22"/>
          <w:lang w:val="en-US"/>
        </w:rPr>
        <w:t>was to</w:t>
      </w:r>
      <w:r w:rsidRPr="007D6250">
        <w:rPr>
          <w:rFonts w:asciiTheme="minorHAnsi" w:hAnsiTheme="minorHAnsi" w:cs="Times New Roman"/>
          <w:sz w:val="22"/>
          <w:szCs w:val="22"/>
          <w:lang w:val="en-US"/>
        </w:rPr>
        <w:t xml:space="preserve"> joint</w:t>
      </w:r>
      <w:r w:rsidR="007A2898" w:rsidRPr="007D6250">
        <w:rPr>
          <w:rFonts w:asciiTheme="minorHAnsi" w:hAnsiTheme="minorHAnsi" w:cs="Times New Roman"/>
          <w:sz w:val="22"/>
          <w:szCs w:val="22"/>
          <w:lang w:val="en-US"/>
        </w:rPr>
        <w:t>ly</w:t>
      </w:r>
      <w:r w:rsidRPr="007D6250">
        <w:rPr>
          <w:rFonts w:asciiTheme="minorHAnsi" w:hAnsiTheme="minorHAnsi" w:cs="Times New Roman"/>
          <w:sz w:val="22"/>
          <w:szCs w:val="22"/>
          <w:lang w:val="en-US"/>
        </w:rPr>
        <w:t xml:space="preserve"> learn from experiences made and deriving recommendations</w:t>
      </w:r>
      <w:r w:rsidR="007A2898" w:rsidRPr="007D6250">
        <w:rPr>
          <w:rFonts w:asciiTheme="minorHAnsi" w:hAnsiTheme="minorHAnsi" w:cs="Times New Roman"/>
          <w:sz w:val="22"/>
          <w:szCs w:val="22"/>
          <w:lang w:val="en-US"/>
        </w:rPr>
        <w:t xml:space="preserve"> </w:t>
      </w:r>
      <w:r w:rsidRPr="007D6250">
        <w:rPr>
          <w:rFonts w:asciiTheme="minorHAnsi" w:hAnsiTheme="minorHAnsi" w:cs="Times New Roman"/>
          <w:sz w:val="22"/>
          <w:szCs w:val="22"/>
          <w:lang w:val="en-US"/>
        </w:rPr>
        <w:t>for the next three years</w:t>
      </w:r>
      <w:r w:rsidR="007A2898" w:rsidRPr="007D6250">
        <w:rPr>
          <w:rFonts w:asciiTheme="minorHAnsi" w:hAnsiTheme="minorHAnsi" w:cs="Times New Roman"/>
          <w:sz w:val="22"/>
          <w:szCs w:val="22"/>
          <w:lang w:val="en-US"/>
        </w:rPr>
        <w:t xml:space="preserve"> of project implementation</w:t>
      </w:r>
      <w:r w:rsidRPr="007D6250">
        <w:rPr>
          <w:rFonts w:asciiTheme="minorHAnsi" w:hAnsiTheme="minorHAnsi" w:cs="Times New Roman"/>
          <w:sz w:val="22"/>
          <w:szCs w:val="22"/>
          <w:lang w:val="en-US"/>
        </w:rPr>
        <w:t xml:space="preserve">. </w:t>
      </w:r>
    </w:p>
    <w:p w:rsidR="009C53C7" w:rsidRPr="007D6250" w:rsidRDefault="009C53C7" w:rsidP="002623B6">
      <w:pPr>
        <w:pStyle w:val="Default"/>
        <w:spacing w:after="120"/>
        <w:jc w:val="both"/>
        <w:rPr>
          <w:rFonts w:asciiTheme="minorHAnsi" w:hAnsiTheme="minorHAnsi" w:cs="Times New Roman"/>
          <w:sz w:val="22"/>
          <w:szCs w:val="22"/>
          <w:lang w:val="en-US"/>
        </w:rPr>
      </w:pPr>
      <w:r w:rsidRPr="007D6250">
        <w:rPr>
          <w:rFonts w:asciiTheme="minorHAnsi" w:hAnsiTheme="minorHAnsi" w:cs="Times New Roman"/>
          <w:sz w:val="22"/>
          <w:szCs w:val="22"/>
          <w:lang w:val="en-US"/>
        </w:rPr>
        <w:t xml:space="preserve">Additionally, </w:t>
      </w:r>
      <w:r w:rsidR="00035BF7" w:rsidRPr="007D6250">
        <w:rPr>
          <w:rFonts w:asciiTheme="minorHAnsi" w:hAnsiTheme="minorHAnsi" w:cs="Times New Roman"/>
          <w:sz w:val="22"/>
          <w:szCs w:val="22"/>
          <w:lang w:val="en-US"/>
        </w:rPr>
        <w:t xml:space="preserve">the GIZ pilot project approach was assessed based on an evaluation of  </w:t>
      </w:r>
      <w:r w:rsidRPr="007D6250">
        <w:rPr>
          <w:rFonts w:asciiTheme="minorHAnsi" w:hAnsiTheme="minorHAnsi" w:cs="Times New Roman"/>
          <w:sz w:val="22"/>
          <w:szCs w:val="22"/>
          <w:lang w:val="en-US"/>
        </w:rPr>
        <w:t>four of the nine pilot projects (two fi</w:t>
      </w:r>
      <w:r w:rsidR="00035BF7" w:rsidRPr="007D6250">
        <w:rPr>
          <w:rFonts w:asciiTheme="minorHAnsi" w:hAnsiTheme="minorHAnsi" w:cs="Times New Roman"/>
          <w:sz w:val="22"/>
          <w:szCs w:val="22"/>
          <w:lang w:val="en-US"/>
        </w:rPr>
        <w:t>r</w:t>
      </w:r>
      <w:r w:rsidRPr="007D6250">
        <w:rPr>
          <w:rFonts w:asciiTheme="minorHAnsi" w:hAnsiTheme="minorHAnsi" w:cs="Times New Roman"/>
          <w:sz w:val="22"/>
          <w:szCs w:val="22"/>
          <w:lang w:val="en-US"/>
        </w:rPr>
        <w:t xml:space="preserve">e management projects and two income generation projects) were in August and September 2014 by a group of post-graduate students for </w:t>
      </w:r>
      <w:r w:rsidR="00035BF7" w:rsidRPr="007D6250">
        <w:rPr>
          <w:rFonts w:asciiTheme="minorHAnsi" w:hAnsiTheme="minorHAnsi" w:cs="Times New Roman"/>
          <w:sz w:val="22"/>
          <w:szCs w:val="22"/>
          <w:lang w:val="en-US"/>
        </w:rPr>
        <w:t xml:space="preserve">its effectiveness, efficiency, sustainability and </w:t>
      </w:r>
      <w:r w:rsidRPr="007D6250">
        <w:rPr>
          <w:rFonts w:asciiTheme="minorHAnsi" w:hAnsiTheme="minorHAnsi" w:cs="Times New Roman"/>
          <w:sz w:val="22"/>
          <w:szCs w:val="22"/>
          <w:lang w:val="en-US"/>
        </w:rPr>
        <w:t>impacts.</w:t>
      </w:r>
    </w:p>
    <w:p w:rsidR="006C7AC7" w:rsidRPr="007D6250" w:rsidRDefault="007A2898" w:rsidP="006C7AC7">
      <w:pPr>
        <w:pStyle w:val="Default"/>
        <w:spacing w:after="120"/>
        <w:jc w:val="both"/>
        <w:rPr>
          <w:rFonts w:asciiTheme="minorHAnsi" w:hAnsiTheme="minorHAnsi" w:cs="Times New Roman"/>
          <w:color w:val="FF0000"/>
          <w:sz w:val="22"/>
          <w:szCs w:val="22"/>
          <w:lang w:val="en-US"/>
        </w:rPr>
      </w:pPr>
      <w:r w:rsidRPr="007D6250">
        <w:rPr>
          <w:rFonts w:asciiTheme="minorHAnsi" w:hAnsiTheme="minorHAnsi" w:cs="Times New Roman"/>
          <w:sz w:val="22"/>
          <w:szCs w:val="22"/>
          <w:lang w:val="en-US"/>
        </w:rPr>
        <w:t>The</w:t>
      </w:r>
      <w:r w:rsidR="006C7AC7" w:rsidRPr="007D6250">
        <w:rPr>
          <w:rFonts w:asciiTheme="minorHAnsi" w:hAnsiTheme="minorHAnsi" w:cs="Times New Roman"/>
          <w:sz w:val="22"/>
          <w:szCs w:val="22"/>
          <w:lang w:val="en-US"/>
        </w:rPr>
        <w:t xml:space="preserve"> PPR</w:t>
      </w:r>
      <w:r w:rsidRPr="007D6250">
        <w:rPr>
          <w:rFonts w:asciiTheme="minorHAnsi" w:hAnsiTheme="minorHAnsi" w:cs="Times New Roman"/>
          <w:sz w:val="22"/>
          <w:szCs w:val="22"/>
          <w:lang w:val="en-US"/>
        </w:rPr>
        <w:t xml:space="preserve"> involved discussions that resulted in concluding that </w:t>
      </w:r>
      <w:r w:rsidR="006C7AC7" w:rsidRPr="007D6250">
        <w:rPr>
          <w:rFonts w:asciiTheme="minorHAnsi" w:hAnsiTheme="minorHAnsi" w:cs="Times New Roman"/>
          <w:sz w:val="22"/>
          <w:szCs w:val="22"/>
          <w:lang w:val="en-US"/>
        </w:rPr>
        <w:t>the implementation of the project was overall positive.</w:t>
      </w:r>
      <w:r w:rsidRPr="007D6250">
        <w:rPr>
          <w:rFonts w:asciiTheme="minorHAnsi" w:hAnsiTheme="minorHAnsi" w:cs="Times New Roman"/>
          <w:sz w:val="22"/>
          <w:szCs w:val="22"/>
          <w:lang w:val="en-US"/>
        </w:rPr>
        <w:t xml:space="preserve"> However</w:t>
      </w:r>
      <w:r w:rsidR="00035BF7" w:rsidRPr="007D6250">
        <w:rPr>
          <w:rFonts w:asciiTheme="minorHAnsi" w:hAnsiTheme="minorHAnsi" w:cs="Times New Roman"/>
          <w:sz w:val="22"/>
          <w:szCs w:val="22"/>
          <w:lang w:val="en-US"/>
        </w:rPr>
        <w:t>,</w:t>
      </w:r>
      <w:r w:rsidRPr="007D6250">
        <w:rPr>
          <w:rFonts w:asciiTheme="minorHAnsi" w:hAnsiTheme="minorHAnsi" w:cs="Times New Roman"/>
          <w:sz w:val="22"/>
          <w:szCs w:val="22"/>
          <w:lang w:val="en-US"/>
        </w:rPr>
        <w:t xml:space="preserve"> few </w:t>
      </w:r>
      <w:r w:rsidR="001F4070" w:rsidRPr="007D6250">
        <w:rPr>
          <w:rFonts w:asciiTheme="minorHAnsi" w:hAnsiTheme="minorHAnsi" w:cs="Times New Roman"/>
          <w:sz w:val="22"/>
          <w:szCs w:val="22"/>
          <w:lang w:val="en-US"/>
        </w:rPr>
        <w:t>constraints</w:t>
      </w:r>
      <w:r w:rsidRPr="007D6250">
        <w:rPr>
          <w:rFonts w:asciiTheme="minorHAnsi" w:hAnsiTheme="minorHAnsi" w:cs="Times New Roman"/>
          <w:sz w:val="22"/>
          <w:szCs w:val="22"/>
          <w:lang w:val="en-US"/>
        </w:rPr>
        <w:t xml:space="preserve"> were identified</w:t>
      </w:r>
      <w:r w:rsidR="00035BF7" w:rsidRPr="007D6250">
        <w:rPr>
          <w:rFonts w:asciiTheme="minorHAnsi" w:hAnsiTheme="minorHAnsi" w:cs="Times New Roman"/>
          <w:sz w:val="22"/>
          <w:szCs w:val="22"/>
          <w:lang w:val="en-US"/>
        </w:rPr>
        <w:t>,</w:t>
      </w:r>
      <w:r w:rsidRPr="007D6250">
        <w:rPr>
          <w:rFonts w:asciiTheme="minorHAnsi" w:hAnsiTheme="minorHAnsi" w:cs="Times New Roman"/>
          <w:sz w:val="22"/>
          <w:szCs w:val="22"/>
          <w:lang w:val="en-US"/>
        </w:rPr>
        <w:t xml:space="preserve"> </w:t>
      </w:r>
      <w:r w:rsidR="000313DA" w:rsidRPr="007D6250">
        <w:rPr>
          <w:rFonts w:asciiTheme="minorHAnsi" w:hAnsiTheme="minorHAnsi" w:cs="Times New Roman"/>
          <w:sz w:val="22"/>
          <w:szCs w:val="22"/>
          <w:lang w:val="en-US"/>
        </w:rPr>
        <w:t>e.g.</w:t>
      </w:r>
      <w:r w:rsidRPr="007D6250">
        <w:rPr>
          <w:rFonts w:asciiTheme="minorHAnsi" w:hAnsiTheme="minorHAnsi" w:cs="Times New Roman"/>
          <w:sz w:val="22"/>
          <w:szCs w:val="22"/>
          <w:lang w:val="en-US"/>
        </w:rPr>
        <w:t xml:space="preserve">: </w:t>
      </w:r>
      <w:r w:rsidR="006C7AC7" w:rsidRPr="007D6250">
        <w:rPr>
          <w:rFonts w:asciiTheme="minorHAnsi" w:hAnsiTheme="minorHAnsi" w:cs="Times New Roman"/>
          <w:sz w:val="22"/>
          <w:szCs w:val="22"/>
          <w:lang w:val="en-US"/>
        </w:rPr>
        <w:t xml:space="preserve">With regard to the method for the selection of sites for pilot projects the PPR noticed that the </w:t>
      </w:r>
      <w:r w:rsidR="00035BF7" w:rsidRPr="007D6250">
        <w:rPr>
          <w:rFonts w:asciiTheme="minorHAnsi" w:hAnsiTheme="minorHAnsi" w:cs="Times New Roman"/>
          <w:sz w:val="22"/>
          <w:szCs w:val="22"/>
          <w:lang w:val="en-US"/>
        </w:rPr>
        <w:t>p</w:t>
      </w:r>
      <w:r w:rsidR="006C7AC7" w:rsidRPr="007D6250">
        <w:rPr>
          <w:rFonts w:asciiTheme="minorHAnsi" w:hAnsiTheme="minorHAnsi" w:cs="Times New Roman"/>
          <w:sz w:val="22"/>
          <w:szCs w:val="22"/>
          <w:lang w:val="en-US"/>
        </w:rPr>
        <w:t xml:space="preserve">roject adopted the recommendation by the SADC Member States (approved by the meetings of the Technical Committees on Wildlife and Forestry) to generate and select local initiatives </w:t>
      </w:r>
      <w:r w:rsidR="00035BF7" w:rsidRPr="007D6250">
        <w:rPr>
          <w:rFonts w:asciiTheme="minorHAnsi" w:hAnsiTheme="minorHAnsi" w:cs="Times New Roman"/>
          <w:sz w:val="22"/>
          <w:szCs w:val="22"/>
          <w:lang w:val="en-US"/>
        </w:rPr>
        <w:t xml:space="preserve">through </w:t>
      </w:r>
      <w:r w:rsidR="006C7AC7" w:rsidRPr="007D6250">
        <w:rPr>
          <w:rFonts w:asciiTheme="minorHAnsi" w:hAnsiTheme="minorHAnsi" w:cs="Times New Roman"/>
          <w:sz w:val="22"/>
          <w:szCs w:val="22"/>
          <w:lang w:val="en-US"/>
        </w:rPr>
        <w:t xml:space="preserve">a call for proposals rather than pre-selecting a limited number of TFCAs by the project. Due to the time and efforts required for this tender procedure to materialize in promising pilot projects the implementation of this part of the </w:t>
      </w:r>
      <w:r w:rsidR="00FD67FD" w:rsidRPr="007D6250">
        <w:rPr>
          <w:rFonts w:asciiTheme="minorHAnsi" w:hAnsiTheme="minorHAnsi" w:cs="Times New Roman"/>
          <w:sz w:val="22"/>
          <w:szCs w:val="22"/>
          <w:lang w:val="en-US"/>
        </w:rPr>
        <w:t>p</w:t>
      </w:r>
      <w:r w:rsidR="006C7AC7" w:rsidRPr="007D6250">
        <w:rPr>
          <w:rFonts w:asciiTheme="minorHAnsi" w:hAnsiTheme="minorHAnsi" w:cs="Times New Roman"/>
          <w:sz w:val="22"/>
          <w:szCs w:val="22"/>
          <w:lang w:val="en-US"/>
        </w:rPr>
        <w:t xml:space="preserve">roject was delayed by about six months. </w:t>
      </w:r>
      <w:r w:rsidR="006C7AC7" w:rsidRPr="007D6250">
        <w:rPr>
          <w:rFonts w:asciiTheme="minorHAnsi" w:hAnsiTheme="minorHAnsi" w:cs="Times New Roman"/>
          <w:color w:val="auto"/>
          <w:sz w:val="22"/>
          <w:szCs w:val="22"/>
          <w:lang w:val="en-US"/>
        </w:rPr>
        <w:t>Several interesting initiatives innovating cross-border action on fire-management, income generation and climate change adaptation were selected and some have started implementation. Whereas they seem likely to inspire replication and adaptation by other TFCAs, their small-scale</w:t>
      </w:r>
      <w:r w:rsidR="001A329B" w:rsidRPr="007D6250">
        <w:rPr>
          <w:rFonts w:asciiTheme="minorHAnsi" w:hAnsiTheme="minorHAnsi" w:cs="Times New Roman"/>
          <w:color w:val="auto"/>
          <w:sz w:val="22"/>
          <w:szCs w:val="22"/>
          <w:lang w:val="en-US"/>
        </w:rPr>
        <w:t xml:space="preserve"> (a maximum of Euro 50.000 per pilot project)</w:t>
      </w:r>
      <w:r w:rsidR="006C7AC7" w:rsidRPr="007D6250">
        <w:rPr>
          <w:rFonts w:asciiTheme="minorHAnsi" w:hAnsiTheme="minorHAnsi" w:cs="Times New Roman"/>
          <w:color w:val="auto"/>
          <w:sz w:val="22"/>
          <w:szCs w:val="22"/>
          <w:lang w:val="en-US"/>
        </w:rPr>
        <w:t xml:space="preserve"> and time-limited</w:t>
      </w:r>
      <w:r w:rsidR="001A329B" w:rsidRPr="007D6250">
        <w:rPr>
          <w:rFonts w:asciiTheme="minorHAnsi" w:hAnsiTheme="minorHAnsi" w:cs="Times New Roman"/>
          <w:color w:val="auto"/>
          <w:sz w:val="22"/>
          <w:szCs w:val="22"/>
          <w:lang w:val="en-US"/>
        </w:rPr>
        <w:t xml:space="preserve"> (a maximum of 9 months)</w:t>
      </w:r>
      <w:r w:rsidR="006C7AC7" w:rsidRPr="007D6250">
        <w:rPr>
          <w:rFonts w:asciiTheme="minorHAnsi" w:hAnsiTheme="minorHAnsi" w:cs="Times New Roman"/>
          <w:color w:val="auto"/>
          <w:sz w:val="22"/>
          <w:szCs w:val="22"/>
          <w:lang w:val="en-US"/>
        </w:rPr>
        <w:t xml:space="preserve"> nature makes them less usable for vertical up-scaling into SADC standards and guidelines. The large number of pilot sites and their small-scale character also make it difficult for the project to closely accompany the initiatives and provide follow-up support with a view to institutionalization of good practice in individual TFCAs.</w:t>
      </w:r>
      <w:r w:rsidR="006C7AC7" w:rsidRPr="007D6250">
        <w:rPr>
          <w:rFonts w:asciiTheme="minorHAnsi" w:hAnsiTheme="minorHAnsi" w:cs="Times New Roman"/>
          <w:color w:val="FF0000"/>
          <w:sz w:val="22"/>
          <w:szCs w:val="22"/>
          <w:highlight w:val="yellow"/>
          <w:lang w:val="en-US"/>
        </w:rPr>
        <w:t xml:space="preserve">   </w:t>
      </w:r>
    </w:p>
    <w:p w:rsidR="001251FA" w:rsidRPr="007D6250" w:rsidRDefault="009C53C7" w:rsidP="006C7AC7">
      <w:pPr>
        <w:pStyle w:val="Default"/>
        <w:spacing w:after="120"/>
        <w:jc w:val="both"/>
        <w:rPr>
          <w:rFonts w:asciiTheme="minorHAnsi" w:hAnsiTheme="minorHAnsi" w:cs="Times New Roman"/>
          <w:sz w:val="22"/>
          <w:szCs w:val="22"/>
          <w:lang w:val="en-US"/>
        </w:rPr>
      </w:pPr>
      <w:r w:rsidRPr="007D6250">
        <w:rPr>
          <w:rFonts w:asciiTheme="minorHAnsi" w:hAnsiTheme="minorHAnsi" w:cs="Times New Roman"/>
          <w:sz w:val="22"/>
          <w:szCs w:val="22"/>
          <w:lang w:val="en-US"/>
        </w:rPr>
        <w:t xml:space="preserve">The evaluation of the pilot projects showed </w:t>
      </w:r>
      <w:r w:rsidR="001251FA" w:rsidRPr="007D6250">
        <w:rPr>
          <w:rFonts w:asciiTheme="minorHAnsi" w:hAnsiTheme="minorHAnsi" w:cs="Times New Roman"/>
          <w:sz w:val="22"/>
          <w:szCs w:val="22"/>
          <w:lang w:val="en-US"/>
        </w:rPr>
        <w:t xml:space="preserve">very similar that </w:t>
      </w:r>
      <w:r w:rsidR="00AF5C61" w:rsidRPr="007D6250">
        <w:rPr>
          <w:rFonts w:asciiTheme="minorHAnsi" w:hAnsiTheme="minorHAnsi" w:cs="Times New Roman"/>
          <w:sz w:val="22"/>
          <w:szCs w:val="22"/>
          <w:lang w:val="en-US"/>
        </w:rPr>
        <w:t xml:space="preserve">of the original objectives for the pilot projects: </w:t>
      </w:r>
    </w:p>
    <w:p w:rsidR="00AF5C61" w:rsidRPr="007D6250" w:rsidRDefault="00AF5C61" w:rsidP="00F006FE">
      <w:pPr>
        <w:pStyle w:val="Default"/>
        <w:numPr>
          <w:ilvl w:val="0"/>
          <w:numId w:val="14"/>
        </w:numPr>
        <w:spacing w:after="120"/>
        <w:jc w:val="both"/>
        <w:rPr>
          <w:rFonts w:asciiTheme="minorHAnsi" w:hAnsiTheme="minorHAnsi" w:cs="Times New Roman"/>
          <w:sz w:val="22"/>
          <w:szCs w:val="22"/>
          <w:lang w:val="en-US"/>
        </w:rPr>
      </w:pPr>
      <w:r w:rsidRPr="007D6250">
        <w:rPr>
          <w:rFonts w:asciiTheme="minorHAnsi" w:hAnsiTheme="minorHAnsi" w:cs="Times New Roman"/>
          <w:sz w:val="22"/>
          <w:szCs w:val="22"/>
          <w:lang w:val="en-US"/>
        </w:rPr>
        <w:t>Generation of learning experiences</w:t>
      </w:r>
      <w:r w:rsidR="00AB21DA">
        <w:rPr>
          <w:rFonts w:asciiTheme="minorHAnsi" w:hAnsiTheme="minorHAnsi" w:cs="Times New Roman"/>
          <w:sz w:val="22"/>
          <w:szCs w:val="22"/>
          <w:lang w:val="en-US"/>
        </w:rPr>
        <w:t>,</w:t>
      </w:r>
    </w:p>
    <w:p w:rsidR="00AF5C61" w:rsidRPr="007D6250" w:rsidRDefault="00AF5C61" w:rsidP="00F006FE">
      <w:pPr>
        <w:pStyle w:val="Default"/>
        <w:numPr>
          <w:ilvl w:val="0"/>
          <w:numId w:val="14"/>
        </w:numPr>
        <w:spacing w:after="120"/>
        <w:jc w:val="both"/>
        <w:rPr>
          <w:rFonts w:asciiTheme="minorHAnsi" w:hAnsiTheme="minorHAnsi" w:cs="Times New Roman"/>
          <w:sz w:val="22"/>
          <w:szCs w:val="22"/>
          <w:lang w:val="en-US"/>
        </w:rPr>
      </w:pPr>
      <w:r w:rsidRPr="007D6250">
        <w:rPr>
          <w:rFonts w:asciiTheme="minorHAnsi" w:hAnsiTheme="minorHAnsi" w:cs="Times New Roman"/>
          <w:sz w:val="22"/>
          <w:szCs w:val="22"/>
          <w:lang w:val="en-US"/>
        </w:rPr>
        <w:t>Stimulation &amp; strengthening of cross-border cooperation between local actors</w:t>
      </w:r>
      <w:r w:rsidR="00AB21DA">
        <w:rPr>
          <w:rFonts w:asciiTheme="minorHAnsi" w:hAnsiTheme="minorHAnsi" w:cs="Times New Roman"/>
          <w:sz w:val="22"/>
          <w:szCs w:val="22"/>
          <w:lang w:val="en-US"/>
        </w:rPr>
        <w:t>,</w:t>
      </w:r>
    </w:p>
    <w:p w:rsidR="00AF5C61" w:rsidRPr="007D6250" w:rsidRDefault="00AF5C61" w:rsidP="00F006FE">
      <w:pPr>
        <w:pStyle w:val="Default"/>
        <w:numPr>
          <w:ilvl w:val="0"/>
          <w:numId w:val="14"/>
        </w:numPr>
        <w:spacing w:after="120"/>
        <w:jc w:val="both"/>
        <w:rPr>
          <w:rFonts w:asciiTheme="minorHAnsi" w:hAnsiTheme="minorHAnsi" w:cs="Times New Roman"/>
          <w:sz w:val="22"/>
          <w:szCs w:val="22"/>
          <w:lang w:val="en-US"/>
        </w:rPr>
      </w:pPr>
      <w:r w:rsidRPr="007D6250">
        <w:rPr>
          <w:rFonts w:asciiTheme="minorHAnsi" w:hAnsiTheme="minorHAnsi" w:cs="Times New Roman"/>
          <w:sz w:val="22"/>
          <w:szCs w:val="22"/>
          <w:lang w:val="en-US"/>
        </w:rPr>
        <w:t>Poverty reduction/improved livelihoods</w:t>
      </w:r>
      <w:r w:rsidR="00AB21DA">
        <w:rPr>
          <w:rFonts w:asciiTheme="minorHAnsi" w:hAnsiTheme="minorHAnsi" w:cs="Times New Roman"/>
          <w:sz w:val="22"/>
          <w:szCs w:val="22"/>
          <w:lang w:val="en-US"/>
        </w:rPr>
        <w:t>,</w:t>
      </w:r>
    </w:p>
    <w:p w:rsidR="009C53C7" w:rsidRPr="007D6250" w:rsidRDefault="00AF5C61" w:rsidP="00F006FE">
      <w:pPr>
        <w:pStyle w:val="Default"/>
        <w:numPr>
          <w:ilvl w:val="0"/>
          <w:numId w:val="14"/>
        </w:numPr>
        <w:spacing w:after="120"/>
        <w:jc w:val="both"/>
        <w:rPr>
          <w:rFonts w:asciiTheme="minorHAnsi" w:hAnsiTheme="minorHAnsi" w:cs="Times New Roman"/>
          <w:sz w:val="22"/>
          <w:szCs w:val="22"/>
          <w:lang w:val="en-US"/>
        </w:rPr>
      </w:pPr>
      <w:r w:rsidRPr="007D6250">
        <w:rPr>
          <w:rFonts w:asciiTheme="minorHAnsi" w:hAnsiTheme="minorHAnsi" w:cs="Times New Roman"/>
          <w:sz w:val="22"/>
          <w:szCs w:val="22"/>
          <w:lang w:val="en-US"/>
        </w:rPr>
        <w:t>Participation of local communities, with special focus on women and youth</w:t>
      </w:r>
      <w:r w:rsidR="00AB21DA">
        <w:rPr>
          <w:rFonts w:asciiTheme="minorHAnsi" w:hAnsiTheme="minorHAnsi" w:cs="Times New Roman"/>
          <w:sz w:val="22"/>
          <w:szCs w:val="22"/>
          <w:lang w:val="en-US"/>
        </w:rPr>
        <w:t>.</w:t>
      </w:r>
      <w:r w:rsidR="001251FA" w:rsidRPr="007D6250">
        <w:rPr>
          <w:rFonts w:asciiTheme="minorHAnsi" w:hAnsiTheme="minorHAnsi" w:cs="Times New Roman"/>
          <w:sz w:val="22"/>
          <w:szCs w:val="22"/>
          <w:lang w:val="en-US"/>
        </w:rPr>
        <w:t xml:space="preserve"> </w:t>
      </w:r>
    </w:p>
    <w:p w:rsidR="006C7AC7" w:rsidRPr="007D6250" w:rsidRDefault="00E11F6A" w:rsidP="006C7AC7">
      <w:pPr>
        <w:pStyle w:val="Default"/>
        <w:spacing w:after="120"/>
        <w:jc w:val="both"/>
        <w:rPr>
          <w:rFonts w:asciiTheme="minorHAnsi" w:hAnsiTheme="minorHAnsi" w:cs="Times New Roman"/>
          <w:color w:val="FF0000"/>
          <w:sz w:val="22"/>
          <w:szCs w:val="22"/>
          <w:lang w:val="en-US"/>
        </w:rPr>
      </w:pPr>
      <w:proofErr w:type="gramStart"/>
      <w:r w:rsidRPr="007D6250">
        <w:rPr>
          <w:rFonts w:asciiTheme="minorHAnsi" w:hAnsiTheme="minorHAnsi" w:cs="Times New Roman"/>
          <w:sz w:val="22"/>
          <w:szCs w:val="22"/>
          <w:lang w:val="en-US"/>
        </w:rPr>
        <w:t>o</w:t>
      </w:r>
      <w:r w:rsidR="00AF5C61" w:rsidRPr="007D6250">
        <w:rPr>
          <w:rFonts w:asciiTheme="minorHAnsi" w:hAnsiTheme="minorHAnsi" w:cs="Times New Roman"/>
          <w:sz w:val="22"/>
          <w:szCs w:val="22"/>
          <w:lang w:val="en-US"/>
        </w:rPr>
        <w:t>nly</w:t>
      </w:r>
      <w:proofErr w:type="gramEnd"/>
      <w:r w:rsidR="00AF5C61" w:rsidRPr="007D6250">
        <w:rPr>
          <w:rFonts w:asciiTheme="minorHAnsi" w:hAnsiTheme="minorHAnsi" w:cs="Times New Roman"/>
          <w:sz w:val="22"/>
          <w:szCs w:val="22"/>
          <w:lang w:val="en-US"/>
        </w:rPr>
        <w:t xml:space="preserve"> the first objective could be achieved to a larger extent, the </w:t>
      </w:r>
      <w:r w:rsidR="001A329B" w:rsidRPr="007D6250">
        <w:rPr>
          <w:rFonts w:asciiTheme="minorHAnsi" w:hAnsiTheme="minorHAnsi" w:cs="Times New Roman"/>
          <w:sz w:val="22"/>
          <w:szCs w:val="22"/>
          <w:lang w:val="en-US"/>
        </w:rPr>
        <w:t xml:space="preserve">other </w:t>
      </w:r>
      <w:r w:rsidR="00AF5C61" w:rsidRPr="007D6250">
        <w:rPr>
          <w:rFonts w:asciiTheme="minorHAnsi" w:hAnsiTheme="minorHAnsi" w:cs="Times New Roman"/>
          <w:sz w:val="22"/>
          <w:szCs w:val="22"/>
          <w:lang w:val="en-US"/>
        </w:rPr>
        <w:t>objectives were not reached due to very restricted time and financial resources for a larger number of pilot projects than originally envisaged</w:t>
      </w:r>
      <w:r w:rsidR="00AF5C61" w:rsidRPr="007D6250">
        <w:rPr>
          <w:rFonts w:asciiTheme="minorHAnsi" w:hAnsiTheme="minorHAnsi" w:cs="Times New Roman"/>
          <w:color w:val="FF0000"/>
          <w:sz w:val="22"/>
          <w:szCs w:val="22"/>
          <w:lang w:val="en-US"/>
        </w:rPr>
        <w:t>.</w:t>
      </w:r>
    </w:p>
    <w:p w:rsidR="004A69AF" w:rsidRPr="007D6250" w:rsidRDefault="00BF1469" w:rsidP="006C7AC7">
      <w:pPr>
        <w:pStyle w:val="Default"/>
        <w:spacing w:after="120"/>
        <w:jc w:val="both"/>
        <w:rPr>
          <w:rFonts w:asciiTheme="minorHAnsi" w:hAnsiTheme="minorHAnsi" w:cs="Times New Roman"/>
          <w:sz w:val="22"/>
          <w:szCs w:val="22"/>
          <w:lang w:val="en-US"/>
        </w:rPr>
      </w:pPr>
      <w:r w:rsidRPr="007D6250">
        <w:rPr>
          <w:rFonts w:asciiTheme="minorHAnsi" w:hAnsiTheme="minorHAnsi" w:cs="Times New Roman"/>
          <w:sz w:val="22"/>
          <w:szCs w:val="22"/>
          <w:lang w:val="en-US"/>
        </w:rPr>
        <w:t xml:space="preserve">For the future, focus should be given to the aspects of </w:t>
      </w:r>
      <w:r w:rsidRPr="00AB21DA">
        <w:rPr>
          <w:rFonts w:asciiTheme="minorHAnsi" w:hAnsiTheme="minorHAnsi" w:cs="Times New Roman"/>
          <w:b/>
          <w:sz w:val="22"/>
          <w:szCs w:val="22"/>
          <w:lang w:val="en-US"/>
        </w:rPr>
        <w:t>stimulating cross-border cooperation on TFCA level</w:t>
      </w:r>
      <w:r w:rsidRPr="007D6250">
        <w:rPr>
          <w:rFonts w:asciiTheme="minorHAnsi" w:hAnsiTheme="minorHAnsi" w:cs="Times New Roman"/>
          <w:sz w:val="22"/>
          <w:szCs w:val="22"/>
          <w:lang w:val="en-US"/>
        </w:rPr>
        <w:t xml:space="preserve"> and </w:t>
      </w:r>
      <w:r w:rsidRPr="00AB21DA">
        <w:rPr>
          <w:rFonts w:asciiTheme="minorHAnsi" w:hAnsiTheme="minorHAnsi" w:cs="Times New Roman"/>
          <w:b/>
          <w:sz w:val="22"/>
          <w:szCs w:val="22"/>
          <w:lang w:val="en-US"/>
        </w:rPr>
        <w:t>the promotion of CBNRM</w:t>
      </w:r>
      <w:r w:rsidRPr="007D6250">
        <w:rPr>
          <w:rFonts w:asciiTheme="minorHAnsi" w:hAnsiTheme="minorHAnsi" w:cs="Times New Roman"/>
          <w:sz w:val="22"/>
          <w:szCs w:val="22"/>
          <w:lang w:val="en-US"/>
        </w:rPr>
        <w:t>, as these topics are well anchored in SADC protocols and strategies and can decisively contribute to the implementation of the SADC TFCA programme. However, especially CBNRM should be well prepared, based on the existing experiences and scientific research. It also requires sufficient time to achieve tangible results, usually measured in years and not months.</w:t>
      </w:r>
    </w:p>
    <w:p w:rsidR="006C7AC7" w:rsidRPr="007D6250" w:rsidRDefault="006C7AC7" w:rsidP="006C7AC7">
      <w:pPr>
        <w:pStyle w:val="Default"/>
        <w:spacing w:after="120"/>
        <w:jc w:val="both"/>
        <w:rPr>
          <w:rFonts w:asciiTheme="minorHAnsi" w:hAnsiTheme="minorHAnsi" w:cs="Times New Roman"/>
          <w:sz w:val="22"/>
          <w:szCs w:val="22"/>
          <w:lang w:val="en-US"/>
        </w:rPr>
      </w:pPr>
      <w:r w:rsidRPr="007D6250">
        <w:rPr>
          <w:rFonts w:asciiTheme="minorHAnsi" w:hAnsiTheme="minorHAnsi" w:cs="Times New Roman"/>
          <w:sz w:val="22"/>
          <w:szCs w:val="22"/>
          <w:lang w:val="en-US"/>
        </w:rPr>
        <w:t>The team recommends the following principles for designing the implementation</w:t>
      </w:r>
      <w:r w:rsidR="007A2898" w:rsidRPr="007D6250">
        <w:rPr>
          <w:rFonts w:asciiTheme="minorHAnsi" w:hAnsiTheme="minorHAnsi" w:cs="Times New Roman"/>
          <w:sz w:val="22"/>
          <w:szCs w:val="22"/>
          <w:lang w:val="en-US"/>
        </w:rPr>
        <w:t xml:space="preserve"> of the next phase</w:t>
      </w:r>
      <w:r w:rsidRPr="007D6250">
        <w:rPr>
          <w:rFonts w:asciiTheme="minorHAnsi" w:hAnsiTheme="minorHAnsi" w:cs="Times New Roman"/>
          <w:sz w:val="22"/>
          <w:szCs w:val="22"/>
          <w:lang w:val="en-US"/>
        </w:rPr>
        <w:t>:</w:t>
      </w:r>
    </w:p>
    <w:p w:rsidR="006C7AC7" w:rsidRPr="007D6250" w:rsidRDefault="006C7AC7" w:rsidP="007D6250">
      <w:pPr>
        <w:pStyle w:val="Default"/>
        <w:numPr>
          <w:ilvl w:val="0"/>
          <w:numId w:val="16"/>
        </w:numPr>
        <w:spacing w:before="240" w:after="120"/>
        <w:jc w:val="both"/>
        <w:rPr>
          <w:rFonts w:asciiTheme="minorHAnsi" w:hAnsiTheme="minorHAnsi" w:cs="Times New Roman"/>
          <w:sz w:val="22"/>
          <w:szCs w:val="22"/>
          <w:lang w:val="en-US"/>
        </w:rPr>
      </w:pPr>
      <w:r w:rsidRPr="007D6250">
        <w:rPr>
          <w:rFonts w:asciiTheme="minorHAnsi" w:hAnsiTheme="minorHAnsi" w:cs="Times New Roman"/>
          <w:sz w:val="22"/>
          <w:szCs w:val="22"/>
          <w:lang w:val="en-US"/>
        </w:rPr>
        <w:t xml:space="preserve">Build on </w:t>
      </w:r>
      <w:r w:rsidRPr="00AB21DA">
        <w:rPr>
          <w:rFonts w:asciiTheme="minorHAnsi" w:hAnsiTheme="minorHAnsi" w:cs="Times New Roman"/>
          <w:b/>
          <w:sz w:val="22"/>
          <w:szCs w:val="22"/>
          <w:lang w:val="en-US"/>
        </w:rPr>
        <w:t>existing achievements</w:t>
      </w:r>
      <w:r w:rsidR="00AB21DA">
        <w:rPr>
          <w:rFonts w:asciiTheme="minorHAnsi" w:hAnsiTheme="minorHAnsi" w:cs="Times New Roman"/>
          <w:b/>
          <w:sz w:val="22"/>
          <w:szCs w:val="22"/>
          <w:lang w:val="en-US"/>
        </w:rPr>
        <w:t>,</w:t>
      </w:r>
    </w:p>
    <w:p w:rsidR="00BF1469" w:rsidRPr="007D6250" w:rsidRDefault="00BF1469" w:rsidP="007D6250">
      <w:pPr>
        <w:pStyle w:val="Default"/>
        <w:numPr>
          <w:ilvl w:val="0"/>
          <w:numId w:val="16"/>
        </w:numPr>
        <w:spacing w:after="120"/>
        <w:jc w:val="both"/>
        <w:rPr>
          <w:rFonts w:asciiTheme="minorHAnsi" w:hAnsiTheme="minorHAnsi" w:cs="Times New Roman"/>
          <w:sz w:val="22"/>
          <w:szCs w:val="22"/>
          <w:lang w:val="en-US"/>
        </w:rPr>
      </w:pPr>
      <w:r w:rsidRPr="00AB21DA">
        <w:rPr>
          <w:rFonts w:asciiTheme="minorHAnsi" w:hAnsiTheme="minorHAnsi" w:cs="Times New Roman"/>
          <w:b/>
          <w:sz w:val="22"/>
          <w:szCs w:val="22"/>
          <w:lang w:val="en-US"/>
        </w:rPr>
        <w:t>Select a few TFCAs for implementation</w:t>
      </w:r>
      <w:r w:rsidRPr="007D6250">
        <w:rPr>
          <w:rFonts w:asciiTheme="minorHAnsi" w:hAnsiTheme="minorHAnsi" w:cs="Times New Roman"/>
          <w:sz w:val="22"/>
          <w:szCs w:val="22"/>
          <w:lang w:val="en-US"/>
        </w:rPr>
        <w:t xml:space="preserve"> of integrated pilot projects</w:t>
      </w:r>
      <w:r w:rsidR="00E11F6A" w:rsidRPr="007D6250">
        <w:rPr>
          <w:rFonts w:asciiTheme="minorHAnsi" w:hAnsiTheme="minorHAnsi" w:cs="Times New Roman"/>
          <w:sz w:val="22"/>
          <w:szCs w:val="22"/>
          <w:lang w:val="en-US"/>
        </w:rPr>
        <w:t xml:space="preserve"> which then would receive direct technical advisory services for the whole duration of the project phase (until May 2018)</w:t>
      </w:r>
      <w:r w:rsidR="00AB21DA">
        <w:rPr>
          <w:rFonts w:asciiTheme="minorHAnsi" w:hAnsiTheme="minorHAnsi" w:cs="Times New Roman"/>
          <w:sz w:val="22"/>
          <w:szCs w:val="22"/>
          <w:lang w:val="en-US"/>
        </w:rPr>
        <w:t>,</w:t>
      </w:r>
    </w:p>
    <w:p w:rsidR="00BF1469" w:rsidRPr="007D6250" w:rsidRDefault="00BF1469" w:rsidP="007D6250">
      <w:pPr>
        <w:pStyle w:val="Default"/>
        <w:numPr>
          <w:ilvl w:val="0"/>
          <w:numId w:val="16"/>
        </w:numPr>
        <w:spacing w:after="120"/>
        <w:jc w:val="both"/>
        <w:rPr>
          <w:rFonts w:asciiTheme="minorHAnsi" w:hAnsiTheme="minorHAnsi" w:cs="Times New Roman"/>
          <w:sz w:val="22"/>
          <w:szCs w:val="22"/>
          <w:lang w:val="en-US"/>
        </w:rPr>
      </w:pPr>
      <w:r w:rsidRPr="00AB21DA">
        <w:rPr>
          <w:rFonts w:asciiTheme="minorHAnsi" w:hAnsiTheme="minorHAnsi" w:cs="Times New Roman"/>
          <w:b/>
          <w:sz w:val="22"/>
          <w:szCs w:val="22"/>
          <w:lang w:val="en-US"/>
        </w:rPr>
        <w:t xml:space="preserve">Focus on cross-border cooperation and community involvement in TFCA management through </w:t>
      </w:r>
      <w:r w:rsidR="00E11F6A" w:rsidRPr="00AB21DA">
        <w:rPr>
          <w:rFonts w:asciiTheme="minorHAnsi" w:hAnsiTheme="minorHAnsi" w:cs="Times New Roman"/>
          <w:b/>
          <w:sz w:val="22"/>
          <w:szCs w:val="22"/>
          <w:lang w:val="en-US"/>
        </w:rPr>
        <w:t>effective CBNRM</w:t>
      </w:r>
      <w:r w:rsidR="00E11F6A" w:rsidRPr="007D6250">
        <w:rPr>
          <w:rFonts w:asciiTheme="minorHAnsi" w:hAnsiTheme="minorHAnsi" w:cs="Times New Roman"/>
          <w:sz w:val="22"/>
          <w:szCs w:val="22"/>
          <w:lang w:val="en-US"/>
        </w:rPr>
        <w:t xml:space="preserve"> including </w:t>
      </w:r>
      <w:r w:rsidR="00E11F6A" w:rsidRPr="00AB21DA">
        <w:rPr>
          <w:rFonts w:asciiTheme="minorHAnsi" w:hAnsiTheme="minorHAnsi" w:cs="Times New Roman"/>
          <w:b/>
          <w:sz w:val="22"/>
          <w:szCs w:val="22"/>
          <w:lang w:val="en-US"/>
        </w:rPr>
        <w:t>governance and income generation through sustainable use of natural resources</w:t>
      </w:r>
      <w:r w:rsidR="00AB21DA">
        <w:rPr>
          <w:rFonts w:asciiTheme="minorHAnsi" w:hAnsiTheme="minorHAnsi" w:cs="Times New Roman"/>
          <w:b/>
          <w:sz w:val="22"/>
          <w:szCs w:val="22"/>
          <w:lang w:val="en-US"/>
        </w:rPr>
        <w:t>,</w:t>
      </w:r>
    </w:p>
    <w:p w:rsidR="006C7AC7" w:rsidRPr="007D6250" w:rsidRDefault="006C7AC7" w:rsidP="007D6250">
      <w:pPr>
        <w:pStyle w:val="Default"/>
        <w:numPr>
          <w:ilvl w:val="0"/>
          <w:numId w:val="16"/>
        </w:numPr>
        <w:spacing w:after="120"/>
        <w:jc w:val="both"/>
        <w:rPr>
          <w:rFonts w:asciiTheme="minorHAnsi" w:hAnsiTheme="minorHAnsi" w:cs="Times New Roman"/>
          <w:sz w:val="22"/>
          <w:szCs w:val="22"/>
          <w:lang w:val="en-US"/>
        </w:rPr>
      </w:pPr>
      <w:r w:rsidRPr="00AB21DA">
        <w:rPr>
          <w:rFonts w:asciiTheme="minorHAnsi" w:hAnsiTheme="minorHAnsi" w:cs="Times New Roman"/>
          <w:b/>
          <w:sz w:val="22"/>
          <w:szCs w:val="22"/>
          <w:lang w:val="en-US"/>
        </w:rPr>
        <w:lastRenderedPageBreak/>
        <w:t>Engage stakeholders</w:t>
      </w:r>
      <w:r w:rsidRPr="007D6250">
        <w:rPr>
          <w:rFonts w:asciiTheme="minorHAnsi" w:hAnsiTheme="minorHAnsi" w:cs="Times New Roman"/>
          <w:sz w:val="22"/>
          <w:szCs w:val="22"/>
          <w:lang w:val="en-US"/>
        </w:rPr>
        <w:t xml:space="preserve"> </w:t>
      </w:r>
      <w:r w:rsidRPr="00AB21DA">
        <w:rPr>
          <w:rFonts w:asciiTheme="minorHAnsi" w:hAnsiTheme="minorHAnsi" w:cs="Times New Roman"/>
          <w:b/>
          <w:sz w:val="22"/>
          <w:szCs w:val="22"/>
          <w:lang w:val="en-US"/>
        </w:rPr>
        <w:t>with influence on policies and strengthen champions</w:t>
      </w:r>
      <w:r w:rsidRPr="007D6250">
        <w:rPr>
          <w:rFonts w:asciiTheme="minorHAnsi" w:hAnsiTheme="minorHAnsi" w:cs="Times New Roman"/>
          <w:sz w:val="22"/>
          <w:szCs w:val="22"/>
          <w:lang w:val="en-US"/>
        </w:rPr>
        <w:t xml:space="preserve"> on different levels</w:t>
      </w:r>
      <w:r w:rsidR="00AB21DA">
        <w:rPr>
          <w:rFonts w:asciiTheme="minorHAnsi" w:hAnsiTheme="minorHAnsi" w:cs="Times New Roman"/>
          <w:sz w:val="22"/>
          <w:szCs w:val="22"/>
          <w:lang w:val="en-US"/>
        </w:rPr>
        <w:t>,</w:t>
      </w:r>
    </w:p>
    <w:p w:rsidR="006C7AC7" w:rsidRPr="007D6250" w:rsidRDefault="006C7AC7" w:rsidP="007D6250">
      <w:pPr>
        <w:pStyle w:val="Default"/>
        <w:numPr>
          <w:ilvl w:val="0"/>
          <w:numId w:val="16"/>
        </w:numPr>
        <w:spacing w:after="120"/>
        <w:jc w:val="both"/>
        <w:rPr>
          <w:rFonts w:asciiTheme="minorHAnsi" w:hAnsiTheme="minorHAnsi" w:cs="Times New Roman"/>
          <w:sz w:val="22"/>
          <w:szCs w:val="22"/>
          <w:lang w:val="en-US"/>
        </w:rPr>
      </w:pPr>
      <w:r w:rsidRPr="00AB21DA">
        <w:rPr>
          <w:rFonts w:asciiTheme="minorHAnsi" w:hAnsiTheme="minorHAnsi" w:cs="Times New Roman"/>
          <w:b/>
          <w:sz w:val="22"/>
          <w:szCs w:val="22"/>
          <w:lang w:val="en-US"/>
        </w:rPr>
        <w:t>Involve the TFCA Network</w:t>
      </w:r>
      <w:r w:rsidRPr="007D6250">
        <w:rPr>
          <w:rFonts w:asciiTheme="minorHAnsi" w:hAnsiTheme="minorHAnsi" w:cs="Times New Roman"/>
          <w:sz w:val="22"/>
          <w:szCs w:val="22"/>
          <w:lang w:val="en-US"/>
        </w:rPr>
        <w:t xml:space="preserve"> and </w:t>
      </w:r>
      <w:r w:rsidRPr="00AB21DA">
        <w:rPr>
          <w:rFonts w:asciiTheme="minorHAnsi" w:hAnsiTheme="minorHAnsi" w:cs="Times New Roman"/>
          <w:b/>
          <w:sz w:val="22"/>
          <w:szCs w:val="22"/>
          <w:lang w:val="en-US"/>
        </w:rPr>
        <w:t xml:space="preserve">stakeholders within TFCAs in the </w:t>
      </w:r>
      <w:r w:rsidR="00D51F92" w:rsidRPr="00AB21DA">
        <w:rPr>
          <w:rFonts w:asciiTheme="minorHAnsi" w:hAnsiTheme="minorHAnsi" w:cs="Times New Roman"/>
          <w:b/>
          <w:sz w:val="22"/>
          <w:szCs w:val="22"/>
          <w:lang w:val="en-US"/>
        </w:rPr>
        <w:t>p</w:t>
      </w:r>
      <w:r w:rsidRPr="00AB21DA">
        <w:rPr>
          <w:rFonts w:asciiTheme="minorHAnsi" w:hAnsiTheme="minorHAnsi" w:cs="Times New Roman"/>
          <w:b/>
          <w:sz w:val="22"/>
          <w:szCs w:val="22"/>
          <w:lang w:val="en-US"/>
        </w:rPr>
        <w:t>roject’s steering structure</w:t>
      </w:r>
      <w:r w:rsidR="00AB21DA">
        <w:rPr>
          <w:rFonts w:asciiTheme="minorHAnsi" w:hAnsiTheme="minorHAnsi" w:cs="Times New Roman"/>
          <w:b/>
          <w:sz w:val="22"/>
          <w:szCs w:val="22"/>
          <w:lang w:val="en-US"/>
        </w:rPr>
        <w:t>,</w:t>
      </w:r>
    </w:p>
    <w:p w:rsidR="006C7AC7" w:rsidRPr="00AB21DA" w:rsidRDefault="006C7AC7" w:rsidP="007D6250">
      <w:pPr>
        <w:pStyle w:val="Default"/>
        <w:numPr>
          <w:ilvl w:val="0"/>
          <w:numId w:val="16"/>
        </w:numPr>
        <w:spacing w:after="120"/>
        <w:jc w:val="both"/>
        <w:rPr>
          <w:rFonts w:asciiTheme="minorHAnsi" w:hAnsiTheme="minorHAnsi" w:cs="Times New Roman"/>
          <w:b/>
          <w:sz w:val="22"/>
          <w:szCs w:val="22"/>
          <w:lang w:val="en-US"/>
        </w:rPr>
      </w:pPr>
      <w:r w:rsidRPr="00AB21DA">
        <w:rPr>
          <w:rFonts w:asciiTheme="minorHAnsi" w:hAnsiTheme="minorHAnsi" w:cs="Times New Roman"/>
          <w:b/>
          <w:sz w:val="22"/>
          <w:szCs w:val="22"/>
          <w:lang w:val="en-US"/>
        </w:rPr>
        <w:t>Target on establishment of reliable processes</w:t>
      </w:r>
      <w:r w:rsidR="00AB21DA">
        <w:rPr>
          <w:rFonts w:asciiTheme="minorHAnsi" w:hAnsiTheme="minorHAnsi" w:cs="Times New Roman"/>
          <w:b/>
          <w:sz w:val="22"/>
          <w:szCs w:val="22"/>
          <w:lang w:val="en-US"/>
        </w:rPr>
        <w:t>,</w:t>
      </w:r>
    </w:p>
    <w:p w:rsidR="006C7AC7" w:rsidRPr="007D6250" w:rsidRDefault="006C7AC7" w:rsidP="007D6250">
      <w:pPr>
        <w:pStyle w:val="Default"/>
        <w:numPr>
          <w:ilvl w:val="0"/>
          <w:numId w:val="16"/>
        </w:numPr>
        <w:spacing w:after="120"/>
        <w:jc w:val="both"/>
        <w:rPr>
          <w:rFonts w:asciiTheme="minorHAnsi" w:hAnsiTheme="minorHAnsi" w:cs="Times New Roman"/>
          <w:sz w:val="22"/>
          <w:szCs w:val="22"/>
          <w:lang w:val="en-US"/>
        </w:rPr>
      </w:pPr>
      <w:r w:rsidRPr="007D6250">
        <w:rPr>
          <w:rFonts w:asciiTheme="minorHAnsi" w:hAnsiTheme="minorHAnsi" w:cs="Times New Roman"/>
          <w:sz w:val="22"/>
          <w:szCs w:val="22"/>
          <w:lang w:val="en-US"/>
        </w:rPr>
        <w:t xml:space="preserve">Use </w:t>
      </w:r>
      <w:r w:rsidRPr="00AB21DA">
        <w:rPr>
          <w:rFonts w:asciiTheme="minorHAnsi" w:hAnsiTheme="minorHAnsi" w:cs="Times New Roman"/>
          <w:b/>
          <w:sz w:val="22"/>
          <w:szCs w:val="22"/>
          <w:lang w:val="en-US"/>
        </w:rPr>
        <w:t>existing knowledge and work on learning loops</w:t>
      </w:r>
      <w:r w:rsidR="00AB21DA">
        <w:rPr>
          <w:rFonts w:asciiTheme="minorHAnsi" w:hAnsiTheme="minorHAnsi" w:cs="Times New Roman"/>
          <w:b/>
          <w:sz w:val="22"/>
          <w:szCs w:val="22"/>
          <w:lang w:val="en-US"/>
        </w:rPr>
        <w:t>.</w:t>
      </w:r>
    </w:p>
    <w:p w:rsidR="00761FC9" w:rsidRPr="007D6250" w:rsidRDefault="00761FC9" w:rsidP="002623B6">
      <w:pPr>
        <w:pStyle w:val="Default"/>
        <w:spacing w:after="120"/>
        <w:jc w:val="both"/>
        <w:rPr>
          <w:rFonts w:asciiTheme="minorHAnsi" w:hAnsiTheme="minorHAnsi" w:cs="Times New Roman"/>
          <w:sz w:val="22"/>
          <w:szCs w:val="22"/>
          <w:lang w:val="en-US"/>
        </w:rPr>
      </w:pPr>
    </w:p>
    <w:p w:rsidR="002623B6" w:rsidRPr="007D6250" w:rsidRDefault="00761FC9" w:rsidP="002623B6">
      <w:pPr>
        <w:pStyle w:val="Default"/>
        <w:spacing w:after="120"/>
        <w:jc w:val="both"/>
        <w:rPr>
          <w:rFonts w:asciiTheme="minorHAnsi" w:hAnsiTheme="minorHAnsi" w:cs="Times New Roman"/>
          <w:sz w:val="22"/>
          <w:szCs w:val="22"/>
          <w:lang w:val="en-US"/>
        </w:rPr>
      </w:pPr>
      <w:r w:rsidRPr="007D6250">
        <w:rPr>
          <w:rFonts w:asciiTheme="minorHAnsi" w:hAnsiTheme="minorHAnsi" w:cs="Times New Roman"/>
          <w:sz w:val="22"/>
          <w:szCs w:val="22"/>
          <w:lang w:val="en-US"/>
        </w:rPr>
        <w:t>Like many other projects the TUPNR project faces the limitation of funds to implement all the important activities to support the development of the TFCA in the SADC region. Therefore it is necessary to be pragmatic by finding ways of ensuring that the exiting limited funds are directed to the sites and activities that will contribute to reach the objectives of the project</w:t>
      </w:r>
      <w:r w:rsidR="007E0CDA" w:rsidRPr="007D6250">
        <w:rPr>
          <w:rFonts w:asciiTheme="minorHAnsi" w:hAnsiTheme="minorHAnsi" w:cs="Times New Roman"/>
          <w:sz w:val="22"/>
          <w:szCs w:val="22"/>
          <w:lang w:val="en-US"/>
        </w:rPr>
        <w:t xml:space="preserve"> and the SADC TFCA </w:t>
      </w:r>
      <w:proofErr w:type="spellStart"/>
      <w:r w:rsidR="007E0CDA" w:rsidRPr="007D6250">
        <w:rPr>
          <w:rFonts w:asciiTheme="minorHAnsi" w:hAnsiTheme="minorHAnsi" w:cs="Times New Roman"/>
          <w:sz w:val="22"/>
          <w:szCs w:val="22"/>
          <w:lang w:val="en-US"/>
        </w:rPr>
        <w:t>programme</w:t>
      </w:r>
      <w:proofErr w:type="spellEnd"/>
      <w:r w:rsidRPr="007D6250">
        <w:rPr>
          <w:rFonts w:asciiTheme="minorHAnsi" w:hAnsiTheme="minorHAnsi" w:cs="Times New Roman"/>
          <w:sz w:val="22"/>
          <w:szCs w:val="22"/>
          <w:lang w:val="en-US"/>
        </w:rPr>
        <w:t xml:space="preserve">. </w:t>
      </w:r>
    </w:p>
    <w:p w:rsidR="00761FC9" w:rsidRPr="007D6250" w:rsidRDefault="00761FC9" w:rsidP="002623B6">
      <w:pPr>
        <w:pStyle w:val="Default"/>
        <w:spacing w:after="120"/>
        <w:jc w:val="both"/>
        <w:rPr>
          <w:rFonts w:asciiTheme="minorHAnsi" w:hAnsiTheme="minorHAnsi" w:cs="Times New Roman"/>
          <w:sz w:val="22"/>
          <w:szCs w:val="22"/>
          <w:lang w:val="en-US"/>
        </w:rPr>
      </w:pPr>
    </w:p>
    <w:p w:rsidR="002623B6" w:rsidRPr="007D6250" w:rsidRDefault="00767CB4" w:rsidP="001F4070">
      <w:pPr>
        <w:pStyle w:val="ListParagraph"/>
        <w:numPr>
          <w:ilvl w:val="0"/>
          <w:numId w:val="1"/>
        </w:numPr>
        <w:jc w:val="both"/>
        <w:rPr>
          <w:rFonts w:cs="Times New Roman"/>
          <w:b/>
        </w:rPr>
      </w:pPr>
      <w:r>
        <w:rPr>
          <w:rFonts w:cs="Times New Roman"/>
          <w:b/>
        </w:rPr>
        <w:t xml:space="preserve">Process and </w:t>
      </w:r>
      <w:r w:rsidR="007A2898" w:rsidRPr="007D6250">
        <w:rPr>
          <w:rFonts w:cs="Times New Roman"/>
          <w:b/>
        </w:rPr>
        <w:t xml:space="preserve">Criteria to Select </w:t>
      </w:r>
      <w:r>
        <w:rPr>
          <w:rFonts w:cs="Times New Roman"/>
          <w:b/>
        </w:rPr>
        <w:t xml:space="preserve">Support </w:t>
      </w:r>
      <w:r w:rsidR="007A2898" w:rsidRPr="007D6250">
        <w:rPr>
          <w:rFonts w:cs="Times New Roman"/>
          <w:b/>
        </w:rPr>
        <w:t>Project Sites</w:t>
      </w:r>
    </w:p>
    <w:p w:rsidR="007A2898" w:rsidRPr="007D6250" w:rsidRDefault="007A2898" w:rsidP="007A2898">
      <w:pPr>
        <w:jc w:val="both"/>
        <w:rPr>
          <w:rFonts w:cs="Times New Roman"/>
        </w:rPr>
      </w:pPr>
      <w:r w:rsidRPr="007D6250">
        <w:rPr>
          <w:rFonts w:cs="Times New Roman"/>
        </w:rPr>
        <w:t xml:space="preserve">Given the fact that there </w:t>
      </w:r>
      <w:r w:rsidR="00D51F92" w:rsidRPr="007D6250">
        <w:rPr>
          <w:rFonts w:cs="Times New Roman"/>
        </w:rPr>
        <w:t>is</w:t>
      </w:r>
      <w:r w:rsidRPr="007D6250">
        <w:rPr>
          <w:rFonts w:cs="Times New Roman"/>
        </w:rPr>
        <w:t xml:space="preserve"> limited funding and that the project has to create an impact in supporting the development of the TFCAs there is a need to </w:t>
      </w:r>
      <w:r w:rsidR="001C513F" w:rsidRPr="007D6250">
        <w:rPr>
          <w:rFonts w:cs="Times New Roman"/>
        </w:rPr>
        <w:t xml:space="preserve">identify </w:t>
      </w:r>
      <w:r w:rsidR="007E0CDA" w:rsidRPr="007D6250">
        <w:rPr>
          <w:rFonts w:cs="Times New Roman"/>
        </w:rPr>
        <w:t>up to three</w:t>
      </w:r>
      <w:r w:rsidR="00BF1469" w:rsidRPr="007D6250">
        <w:rPr>
          <w:rFonts w:cs="Times New Roman"/>
        </w:rPr>
        <w:t xml:space="preserve"> TFCAs</w:t>
      </w:r>
      <w:r w:rsidR="001C513F" w:rsidRPr="007D6250">
        <w:rPr>
          <w:rFonts w:cs="Times New Roman"/>
        </w:rPr>
        <w:t xml:space="preserve"> through sound criteria </w:t>
      </w:r>
      <w:r w:rsidRPr="007D6250">
        <w:rPr>
          <w:rFonts w:cs="Times New Roman"/>
        </w:rPr>
        <w:t xml:space="preserve">before the project starts </w:t>
      </w:r>
      <w:r w:rsidR="001C513F" w:rsidRPr="007D6250">
        <w:rPr>
          <w:rFonts w:cs="Times New Roman"/>
        </w:rPr>
        <w:t xml:space="preserve">in order to ensure </w:t>
      </w:r>
      <w:r w:rsidRPr="007D6250">
        <w:rPr>
          <w:rFonts w:cs="Times New Roman"/>
        </w:rPr>
        <w:t>that its implementation is smooth</w:t>
      </w:r>
      <w:r w:rsidR="009E422C" w:rsidRPr="007D6250">
        <w:rPr>
          <w:rFonts w:cs="Times New Roman"/>
        </w:rPr>
        <w:t xml:space="preserve"> and </w:t>
      </w:r>
      <w:r w:rsidR="003339B5">
        <w:rPr>
          <w:rFonts w:cs="Times New Roman"/>
        </w:rPr>
        <w:t xml:space="preserve">can </w:t>
      </w:r>
      <w:r w:rsidR="009E422C" w:rsidRPr="007D6250">
        <w:rPr>
          <w:rFonts w:cs="Times New Roman"/>
        </w:rPr>
        <w:t>kick off at the beginning of the project phase</w:t>
      </w:r>
      <w:r w:rsidRPr="007D6250">
        <w:rPr>
          <w:rFonts w:cs="Times New Roman"/>
        </w:rPr>
        <w:t>.</w:t>
      </w:r>
    </w:p>
    <w:p w:rsidR="00743FDF" w:rsidRPr="007D6250" w:rsidRDefault="00BF1469" w:rsidP="007A2898">
      <w:pPr>
        <w:jc w:val="both"/>
        <w:rPr>
          <w:rFonts w:cs="Times New Roman"/>
        </w:rPr>
      </w:pPr>
      <w:r w:rsidRPr="007D6250">
        <w:rPr>
          <w:rFonts w:cs="Times New Roman"/>
        </w:rPr>
        <w:t xml:space="preserve">Besides the selected TFCAs all other TFCAs will benefit from the TUPNR project through the participation in the TFCA Network and Human Capacity Development </w:t>
      </w:r>
      <w:r w:rsidR="00717C72" w:rsidRPr="007D6250">
        <w:rPr>
          <w:rFonts w:cs="Times New Roman"/>
        </w:rPr>
        <w:t>activities designed to benefit all TFCAs.</w:t>
      </w:r>
    </w:p>
    <w:p w:rsidR="00AB21DA" w:rsidRDefault="009E422C" w:rsidP="007A2898">
      <w:pPr>
        <w:jc w:val="both"/>
        <w:rPr>
          <w:rFonts w:cs="Times New Roman"/>
        </w:rPr>
      </w:pPr>
      <w:r w:rsidRPr="007D6250">
        <w:rPr>
          <w:rFonts w:cs="Times New Roman"/>
        </w:rPr>
        <w:t xml:space="preserve">In order to select the </w:t>
      </w:r>
      <w:r w:rsidR="007607B9" w:rsidRPr="007D6250">
        <w:rPr>
          <w:rFonts w:cs="Times New Roman"/>
        </w:rPr>
        <w:t xml:space="preserve">three </w:t>
      </w:r>
      <w:r w:rsidRPr="007D6250">
        <w:rPr>
          <w:rFonts w:cs="Times New Roman"/>
        </w:rPr>
        <w:t xml:space="preserve">TFCAs </w:t>
      </w:r>
      <w:r w:rsidR="007607B9" w:rsidRPr="007D6250">
        <w:rPr>
          <w:rFonts w:cs="Times New Roman"/>
        </w:rPr>
        <w:t xml:space="preserve">that will receive technical and financial support </w:t>
      </w:r>
      <w:r w:rsidR="00B20AC6" w:rsidRPr="007D6250">
        <w:rPr>
          <w:rFonts w:cs="Times New Roman"/>
        </w:rPr>
        <w:t>a three</w:t>
      </w:r>
      <w:r w:rsidR="00834409" w:rsidRPr="007D6250">
        <w:rPr>
          <w:rFonts w:cs="Times New Roman"/>
        </w:rPr>
        <w:t xml:space="preserve"> tier process is proposed. </w:t>
      </w:r>
      <w:r w:rsidR="00834409" w:rsidRPr="0078616F">
        <w:rPr>
          <w:rFonts w:cs="Times New Roman"/>
          <w:b/>
        </w:rPr>
        <w:t>First</w:t>
      </w:r>
      <w:r w:rsidR="00834409" w:rsidRPr="007D6250">
        <w:rPr>
          <w:rFonts w:cs="Times New Roman"/>
        </w:rPr>
        <w:t xml:space="preserve">, </w:t>
      </w:r>
      <w:r w:rsidR="007607B9" w:rsidRPr="007D6250">
        <w:rPr>
          <w:rFonts w:cs="Times New Roman"/>
        </w:rPr>
        <w:t>all</w:t>
      </w:r>
      <w:r w:rsidR="00834409" w:rsidRPr="007D6250">
        <w:rPr>
          <w:rFonts w:cs="Times New Roman"/>
        </w:rPr>
        <w:t xml:space="preserve"> SADC TFCAs </w:t>
      </w:r>
      <w:r w:rsidR="00E62EAB">
        <w:rPr>
          <w:rFonts w:cs="Times New Roman"/>
        </w:rPr>
        <w:t xml:space="preserve">that work either based on signed treaty or have a signed </w:t>
      </w:r>
      <w:proofErr w:type="spellStart"/>
      <w:r w:rsidR="00E62EAB">
        <w:rPr>
          <w:rFonts w:cs="Times New Roman"/>
        </w:rPr>
        <w:t>MoU</w:t>
      </w:r>
      <w:proofErr w:type="spellEnd"/>
      <w:r w:rsidR="00E62EAB">
        <w:rPr>
          <w:rFonts w:cs="Times New Roman"/>
        </w:rPr>
        <w:t xml:space="preserve"> </w:t>
      </w:r>
      <w:r w:rsidR="00834409" w:rsidRPr="007D6250">
        <w:rPr>
          <w:rFonts w:cs="Times New Roman"/>
        </w:rPr>
        <w:t xml:space="preserve">will be assessed according to the three </w:t>
      </w:r>
      <w:r w:rsidR="00E62EAB">
        <w:rPr>
          <w:rFonts w:cs="Times New Roman"/>
        </w:rPr>
        <w:t xml:space="preserve">following </w:t>
      </w:r>
      <w:r w:rsidR="00834409" w:rsidRPr="007D6250">
        <w:rPr>
          <w:rFonts w:cs="Times New Roman"/>
        </w:rPr>
        <w:t>categories</w:t>
      </w:r>
      <w:r w:rsidR="00E62EAB">
        <w:rPr>
          <w:rFonts w:cs="Times New Roman"/>
        </w:rPr>
        <w:t>:</w:t>
      </w:r>
      <w:r w:rsidR="00834409" w:rsidRPr="007D6250">
        <w:rPr>
          <w:rFonts w:cs="Times New Roman"/>
        </w:rPr>
        <w:t xml:space="preserve"> </w:t>
      </w:r>
    </w:p>
    <w:p w:rsidR="00AB21DA" w:rsidRDefault="00834409" w:rsidP="00AB21DA">
      <w:pPr>
        <w:ind w:firstLine="720"/>
        <w:jc w:val="both"/>
        <w:rPr>
          <w:rFonts w:cs="Times New Roman"/>
        </w:rPr>
      </w:pPr>
      <w:r w:rsidRPr="007D6250">
        <w:rPr>
          <w:rFonts w:cs="Times New Roman"/>
        </w:rPr>
        <w:t xml:space="preserve">(1) </w:t>
      </w:r>
      <w:proofErr w:type="gramStart"/>
      <w:r w:rsidR="007607B9" w:rsidRPr="007D6250">
        <w:rPr>
          <w:rFonts w:cs="Times New Roman"/>
        </w:rPr>
        <w:t>conditions</w:t>
      </w:r>
      <w:proofErr w:type="gramEnd"/>
      <w:r w:rsidRPr="007D6250">
        <w:rPr>
          <w:rFonts w:cs="Times New Roman"/>
        </w:rPr>
        <w:t xml:space="preserve"> for cross-border collaboration </w:t>
      </w:r>
      <w:r w:rsidR="00B20AC6" w:rsidRPr="007D6250">
        <w:rPr>
          <w:rFonts w:cs="Times New Roman"/>
        </w:rPr>
        <w:t>between all TFCA stakeholders</w:t>
      </w:r>
      <w:r w:rsidRPr="007D6250">
        <w:rPr>
          <w:rFonts w:cs="Times New Roman"/>
        </w:rPr>
        <w:t xml:space="preserve">, </w:t>
      </w:r>
    </w:p>
    <w:p w:rsidR="00AB21DA" w:rsidRDefault="00834409" w:rsidP="00AB21DA">
      <w:pPr>
        <w:ind w:left="720"/>
        <w:jc w:val="both"/>
        <w:rPr>
          <w:rFonts w:cs="Times New Roman"/>
        </w:rPr>
      </w:pPr>
      <w:r w:rsidRPr="007D6250">
        <w:rPr>
          <w:rFonts w:cs="Times New Roman"/>
        </w:rPr>
        <w:t xml:space="preserve">(2) </w:t>
      </w:r>
      <w:proofErr w:type="gramStart"/>
      <w:r w:rsidR="007607B9" w:rsidRPr="007D6250">
        <w:rPr>
          <w:rFonts w:cs="Times New Roman"/>
        </w:rPr>
        <w:t>conditions</w:t>
      </w:r>
      <w:proofErr w:type="gramEnd"/>
      <w:r w:rsidRPr="007D6250">
        <w:rPr>
          <w:rFonts w:cs="Times New Roman"/>
        </w:rPr>
        <w:t xml:space="preserve"> for cross-border CBNRM projects (</w:t>
      </w:r>
      <w:r w:rsidR="00B20AC6" w:rsidRPr="007D6250">
        <w:rPr>
          <w:rFonts w:cs="Times New Roman"/>
        </w:rPr>
        <w:t xml:space="preserve">contributing to </w:t>
      </w:r>
      <w:r w:rsidRPr="007D6250">
        <w:rPr>
          <w:rFonts w:cs="Times New Roman"/>
        </w:rPr>
        <w:t xml:space="preserve">human development goal), and, </w:t>
      </w:r>
    </w:p>
    <w:p w:rsidR="00AB21DA" w:rsidRDefault="00834409" w:rsidP="00AB21DA">
      <w:pPr>
        <w:ind w:left="720"/>
        <w:jc w:val="both"/>
        <w:rPr>
          <w:rFonts w:cs="Times New Roman"/>
        </w:rPr>
      </w:pPr>
      <w:r w:rsidRPr="007D6250">
        <w:rPr>
          <w:rFonts w:cs="Times New Roman"/>
        </w:rPr>
        <w:t xml:space="preserve">(3) </w:t>
      </w:r>
      <w:proofErr w:type="gramStart"/>
      <w:r w:rsidRPr="007D6250">
        <w:rPr>
          <w:rFonts w:cs="Times New Roman"/>
        </w:rPr>
        <w:t>the</w:t>
      </w:r>
      <w:proofErr w:type="gramEnd"/>
      <w:r w:rsidRPr="007D6250">
        <w:rPr>
          <w:rFonts w:cs="Times New Roman"/>
        </w:rPr>
        <w:t xml:space="preserve"> relevance of the TFCA to contribute to global and regional biodiversity objectives (</w:t>
      </w:r>
      <w:r w:rsidR="00B20AC6" w:rsidRPr="007D6250">
        <w:rPr>
          <w:rFonts w:cs="Times New Roman"/>
        </w:rPr>
        <w:t xml:space="preserve">contributing to </w:t>
      </w:r>
      <w:r w:rsidRPr="007D6250">
        <w:rPr>
          <w:rFonts w:cs="Times New Roman"/>
        </w:rPr>
        <w:t>conservation goal)</w:t>
      </w:r>
      <w:r w:rsidR="00B20AC6" w:rsidRPr="007D6250">
        <w:rPr>
          <w:rFonts w:cs="Times New Roman"/>
        </w:rPr>
        <w:t xml:space="preserve">. </w:t>
      </w:r>
    </w:p>
    <w:p w:rsidR="003339B5" w:rsidRDefault="007607B9" w:rsidP="003339B5">
      <w:pPr>
        <w:jc w:val="both"/>
        <w:rPr>
          <w:rFonts w:cs="Times New Roman"/>
        </w:rPr>
      </w:pPr>
      <w:r w:rsidRPr="007D6250">
        <w:rPr>
          <w:rFonts w:cs="Times New Roman"/>
        </w:rPr>
        <w:t xml:space="preserve">It is the objective </w:t>
      </w:r>
      <w:r w:rsidR="003339B5">
        <w:rPr>
          <w:rFonts w:cs="Times New Roman"/>
        </w:rPr>
        <w:t xml:space="preserve">of this first step </w:t>
      </w:r>
      <w:r w:rsidRPr="007D6250">
        <w:rPr>
          <w:rFonts w:cs="Times New Roman"/>
        </w:rPr>
        <w:t xml:space="preserve">to preselect, based on the proposed criteria, </w:t>
      </w:r>
      <w:r w:rsidR="00B5785C">
        <w:rPr>
          <w:rFonts w:cs="Times New Roman"/>
        </w:rPr>
        <w:t xml:space="preserve">up to </w:t>
      </w:r>
      <w:r w:rsidRPr="003339B5">
        <w:rPr>
          <w:rFonts w:cs="Times New Roman"/>
          <w:b/>
          <w:u w:val="single"/>
        </w:rPr>
        <w:t>six</w:t>
      </w:r>
      <w:r w:rsidRPr="007D6250">
        <w:rPr>
          <w:rFonts w:cs="Times New Roman"/>
        </w:rPr>
        <w:t xml:space="preserve"> TFCAs that are relevant and able to implement cross-border CBNRM projects.</w:t>
      </w:r>
      <w:r w:rsidR="003339B5" w:rsidRPr="003339B5">
        <w:rPr>
          <w:rFonts w:cs="Times New Roman"/>
        </w:rPr>
        <w:t xml:space="preserve"> </w:t>
      </w:r>
      <w:r w:rsidR="00E62EAB">
        <w:rPr>
          <w:rFonts w:cs="Times New Roman"/>
        </w:rPr>
        <w:t xml:space="preserve">At this step </w:t>
      </w:r>
      <w:r w:rsidR="003339B5">
        <w:rPr>
          <w:rFonts w:cs="Times New Roman"/>
        </w:rPr>
        <w:t xml:space="preserve">GIZ/SADC </w:t>
      </w:r>
      <w:r w:rsidR="003339B5" w:rsidRPr="007D6250">
        <w:rPr>
          <w:rFonts w:cs="Times New Roman"/>
        </w:rPr>
        <w:t xml:space="preserve">will </w:t>
      </w:r>
      <w:r w:rsidR="003339B5">
        <w:rPr>
          <w:rFonts w:cs="Times New Roman"/>
        </w:rPr>
        <w:t xml:space="preserve">also </w:t>
      </w:r>
      <w:r w:rsidR="003339B5" w:rsidRPr="007D6250">
        <w:rPr>
          <w:rFonts w:cs="Times New Roman"/>
        </w:rPr>
        <w:t>look at the best possible way to distribute the technical and financial support to a maximum number of MS.</w:t>
      </w:r>
    </w:p>
    <w:p w:rsidR="003339B5" w:rsidRDefault="00B20AC6" w:rsidP="007A2898">
      <w:pPr>
        <w:jc w:val="both"/>
        <w:rPr>
          <w:rFonts w:cs="Times New Roman"/>
        </w:rPr>
      </w:pPr>
      <w:r w:rsidRPr="0078616F">
        <w:rPr>
          <w:rFonts w:cs="Times New Roman"/>
          <w:b/>
        </w:rPr>
        <w:t xml:space="preserve">In a second </w:t>
      </w:r>
      <w:r w:rsidR="007607B9" w:rsidRPr="0078616F">
        <w:rPr>
          <w:rFonts w:cs="Times New Roman"/>
          <w:b/>
        </w:rPr>
        <w:t>step</w:t>
      </w:r>
      <w:r w:rsidRPr="007D6250">
        <w:rPr>
          <w:rFonts w:cs="Times New Roman"/>
        </w:rPr>
        <w:t xml:space="preserve">, </w:t>
      </w:r>
      <w:r w:rsidR="003339B5">
        <w:rPr>
          <w:rFonts w:cs="Times New Roman"/>
        </w:rPr>
        <w:t xml:space="preserve">the short listed 6 TFCAs will be asked to </w:t>
      </w:r>
      <w:r w:rsidR="00E62EAB">
        <w:rPr>
          <w:rFonts w:cs="Times New Roman"/>
        </w:rPr>
        <w:t>send a request letter for receiving</w:t>
      </w:r>
      <w:r w:rsidR="003339B5">
        <w:rPr>
          <w:rFonts w:cs="Times New Roman"/>
        </w:rPr>
        <w:t xml:space="preserve"> support from the GIZ programme</w:t>
      </w:r>
      <w:r w:rsidR="00E62EAB">
        <w:rPr>
          <w:rFonts w:cs="Times New Roman"/>
        </w:rPr>
        <w:t xml:space="preserve"> in the next phase</w:t>
      </w:r>
      <w:r w:rsidR="00B62F23">
        <w:rPr>
          <w:rFonts w:cs="Times New Roman"/>
        </w:rPr>
        <w:t xml:space="preserve">, which will show the interest of the TFCA in receiving long-term support </w:t>
      </w:r>
      <w:r w:rsidR="0078616F">
        <w:rPr>
          <w:rFonts w:cs="Times New Roman"/>
        </w:rPr>
        <w:t>(2015-2018) by GIZ</w:t>
      </w:r>
      <w:r w:rsidR="003339B5">
        <w:rPr>
          <w:rFonts w:cs="Times New Roman"/>
        </w:rPr>
        <w:t xml:space="preserve">. The </w:t>
      </w:r>
      <w:r w:rsidR="00E62EAB">
        <w:rPr>
          <w:rFonts w:cs="Times New Roman"/>
        </w:rPr>
        <w:t xml:space="preserve">selected </w:t>
      </w:r>
      <w:r w:rsidR="003339B5">
        <w:rPr>
          <w:rFonts w:cs="Times New Roman"/>
        </w:rPr>
        <w:t xml:space="preserve">TFCAs will also be asked to share concrete </w:t>
      </w:r>
      <w:r w:rsidR="0078616F">
        <w:rPr>
          <w:rFonts w:cs="Times New Roman"/>
        </w:rPr>
        <w:t xml:space="preserve">needs or </w:t>
      </w:r>
      <w:r w:rsidR="003339B5">
        <w:rPr>
          <w:rFonts w:cs="Times New Roman"/>
        </w:rPr>
        <w:t xml:space="preserve">project ideas </w:t>
      </w:r>
      <w:r w:rsidR="0078616F">
        <w:rPr>
          <w:rFonts w:cs="Times New Roman"/>
        </w:rPr>
        <w:t xml:space="preserve">for CBNRM which could be taken up by </w:t>
      </w:r>
      <w:r w:rsidR="003339B5">
        <w:rPr>
          <w:rFonts w:cs="Times New Roman"/>
        </w:rPr>
        <w:t xml:space="preserve">the </w:t>
      </w:r>
      <w:r w:rsidR="0078616F">
        <w:rPr>
          <w:rFonts w:cs="Times New Roman"/>
        </w:rPr>
        <w:t xml:space="preserve">GIZ </w:t>
      </w:r>
      <w:r w:rsidR="003339B5">
        <w:rPr>
          <w:rFonts w:cs="Times New Roman"/>
        </w:rPr>
        <w:t xml:space="preserve">support project. </w:t>
      </w:r>
    </w:p>
    <w:p w:rsidR="00C96850" w:rsidRDefault="003339B5" w:rsidP="00C96850">
      <w:pPr>
        <w:jc w:val="both"/>
        <w:rPr>
          <w:rFonts w:cs="Times New Roman"/>
        </w:rPr>
      </w:pPr>
      <w:r>
        <w:rPr>
          <w:rFonts w:cs="Times New Roman"/>
        </w:rPr>
        <w:lastRenderedPageBreak/>
        <w:t xml:space="preserve">The selection committee will </w:t>
      </w:r>
      <w:r w:rsidR="00C96850">
        <w:rPr>
          <w:rFonts w:cs="Times New Roman"/>
        </w:rPr>
        <w:t xml:space="preserve">then </w:t>
      </w:r>
      <w:r>
        <w:rPr>
          <w:rFonts w:cs="Times New Roman"/>
        </w:rPr>
        <w:t xml:space="preserve">use the </w:t>
      </w:r>
      <w:r w:rsidR="0078616F">
        <w:rPr>
          <w:rFonts w:cs="Times New Roman"/>
        </w:rPr>
        <w:t>request letters and the needs list or project ideas</w:t>
      </w:r>
      <w:r>
        <w:rPr>
          <w:rFonts w:cs="Times New Roman"/>
        </w:rPr>
        <w:t xml:space="preserve"> as well as additional criteria </w:t>
      </w:r>
      <w:r w:rsidR="0078616F">
        <w:rPr>
          <w:rFonts w:cs="Times New Roman"/>
        </w:rPr>
        <w:t xml:space="preserve">(see annex) </w:t>
      </w:r>
      <w:r>
        <w:rPr>
          <w:rFonts w:cs="Times New Roman"/>
        </w:rPr>
        <w:t xml:space="preserve">for the final selection of the TFCAs in </w:t>
      </w:r>
      <w:r w:rsidRPr="0078616F">
        <w:rPr>
          <w:rFonts w:cs="Times New Roman"/>
          <w:b/>
        </w:rPr>
        <w:t>Step 3</w:t>
      </w:r>
      <w:r>
        <w:rPr>
          <w:rFonts w:cs="Times New Roman"/>
        </w:rPr>
        <w:t xml:space="preserve">. </w:t>
      </w:r>
      <w:r w:rsidR="00C96850">
        <w:rPr>
          <w:rFonts w:cs="Times New Roman"/>
        </w:rPr>
        <w:t xml:space="preserve">Additional selection criteria will </w:t>
      </w:r>
      <w:r w:rsidR="00C96850" w:rsidRPr="007D6250">
        <w:rPr>
          <w:rFonts w:cs="Times New Roman"/>
        </w:rPr>
        <w:t xml:space="preserve">be </w:t>
      </w:r>
      <w:r w:rsidR="00C96850">
        <w:rPr>
          <w:rFonts w:cs="Times New Roman"/>
        </w:rPr>
        <w:t>used to assess</w:t>
      </w:r>
      <w:r w:rsidR="00C96850" w:rsidRPr="007D6250">
        <w:rPr>
          <w:rFonts w:cs="Times New Roman"/>
        </w:rPr>
        <w:t xml:space="preserve"> </w:t>
      </w:r>
      <w:r w:rsidR="00C96850">
        <w:rPr>
          <w:rFonts w:cs="Times New Roman"/>
        </w:rPr>
        <w:t>t</w:t>
      </w:r>
      <w:r w:rsidR="00C96850" w:rsidRPr="007D6250">
        <w:rPr>
          <w:rFonts w:cs="Times New Roman"/>
        </w:rPr>
        <w:t>he potential to link the GIZ intervention to already existing initiatives, link with other donors and create an intervention that will be likely to have an impact on the whole TFCA and the SADC TFCA</w:t>
      </w:r>
      <w:r w:rsidR="00C96850">
        <w:rPr>
          <w:rFonts w:cs="Times New Roman"/>
        </w:rPr>
        <w:t xml:space="preserve"> </w:t>
      </w:r>
      <w:r w:rsidR="00C96850" w:rsidRPr="007D6250">
        <w:rPr>
          <w:rFonts w:cs="Times New Roman"/>
        </w:rPr>
        <w:t>s</w:t>
      </w:r>
      <w:r w:rsidR="00C96850">
        <w:rPr>
          <w:rFonts w:cs="Times New Roman"/>
        </w:rPr>
        <w:t>ystem</w:t>
      </w:r>
      <w:r w:rsidR="00C96850" w:rsidRPr="007D6250">
        <w:rPr>
          <w:rFonts w:cs="Times New Roman"/>
        </w:rPr>
        <w:t xml:space="preserve">. </w:t>
      </w:r>
    </w:p>
    <w:p w:rsidR="00E62EAB" w:rsidRDefault="00E62EAB" w:rsidP="00C96850">
      <w:pPr>
        <w:jc w:val="both"/>
        <w:rPr>
          <w:rFonts w:cs="Times New Roman"/>
        </w:rPr>
      </w:pPr>
    </w:p>
    <w:p w:rsidR="00C96850" w:rsidRPr="00C96850" w:rsidRDefault="00C96850" w:rsidP="00C96850">
      <w:pPr>
        <w:pStyle w:val="ListParagraph"/>
        <w:numPr>
          <w:ilvl w:val="0"/>
          <w:numId w:val="1"/>
        </w:numPr>
        <w:jc w:val="both"/>
        <w:rPr>
          <w:rFonts w:cs="Times New Roman"/>
          <w:b/>
          <w:lang w:val="en-US"/>
        </w:rPr>
      </w:pPr>
      <w:r w:rsidRPr="00C96850">
        <w:rPr>
          <w:rFonts w:cs="Times New Roman"/>
          <w:b/>
          <w:lang w:val="en-US"/>
        </w:rPr>
        <w:t xml:space="preserve">Proposed </w:t>
      </w:r>
      <w:r w:rsidR="00767CB4">
        <w:rPr>
          <w:rFonts w:cs="Times New Roman"/>
          <w:b/>
          <w:lang w:val="en-US"/>
        </w:rPr>
        <w:t>Timelines</w:t>
      </w:r>
    </w:p>
    <w:p w:rsidR="00C96850" w:rsidRDefault="00C96850" w:rsidP="00C96850">
      <w:pPr>
        <w:jc w:val="both"/>
        <w:rPr>
          <w:rFonts w:cs="Times New Roman"/>
          <w:lang w:val="en-US"/>
        </w:rPr>
      </w:pPr>
      <w:r>
        <w:rPr>
          <w:rFonts w:cs="Times New Roman"/>
          <w:lang w:val="en-US"/>
        </w:rPr>
        <w:t>1: SADC Secretariat will circulate the draft selection process via the TFCA Network for comments from MS and other TFCA stakeholders. – Comments until 12 January 2015</w:t>
      </w:r>
    </w:p>
    <w:p w:rsidR="00C96850" w:rsidRDefault="00C96850" w:rsidP="00C96850">
      <w:pPr>
        <w:jc w:val="both"/>
        <w:rPr>
          <w:rFonts w:cs="Times New Roman"/>
          <w:lang w:val="en-US"/>
        </w:rPr>
      </w:pPr>
      <w:r>
        <w:rPr>
          <w:rFonts w:cs="Times New Roman"/>
          <w:lang w:val="en-US"/>
        </w:rPr>
        <w:t xml:space="preserve">2: Finalization of selection concept. </w:t>
      </w:r>
      <w:r w:rsidR="005662E5">
        <w:rPr>
          <w:rFonts w:cs="Times New Roman"/>
          <w:lang w:val="en-US"/>
        </w:rPr>
        <w:t xml:space="preserve">A selection committee composed of SADC Secretariat and GIZ will assess all TFCA and select 6 according to accepted criteria. A selection report will be drafted and circulated to SADC MS. </w:t>
      </w:r>
      <w:r>
        <w:rPr>
          <w:rFonts w:cs="Times New Roman"/>
          <w:lang w:val="en-US"/>
        </w:rPr>
        <w:t>– By 16 January 2015</w:t>
      </w:r>
    </w:p>
    <w:p w:rsidR="00C96850" w:rsidRDefault="005662E5" w:rsidP="00C96850">
      <w:pPr>
        <w:jc w:val="both"/>
        <w:rPr>
          <w:rFonts w:cs="Times New Roman"/>
          <w:lang w:val="en-US"/>
        </w:rPr>
      </w:pPr>
      <w:r>
        <w:rPr>
          <w:rFonts w:cs="Times New Roman"/>
          <w:lang w:val="en-US"/>
        </w:rPr>
        <w:t>3</w:t>
      </w:r>
      <w:r w:rsidR="00C96850">
        <w:rPr>
          <w:rFonts w:cs="Times New Roman"/>
          <w:lang w:val="en-US"/>
        </w:rPr>
        <w:t xml:space="preserve">: The 6 short listed TFCAs send request letter for technical and financial support through GIZ/SADC </w:t>
      </w:r>
      <w:proofErr w:type="spellStart"/>
      <w:r w:rsidR="00C96850">
        <w:rPr>
          <w:rFonts w:cs="Times New Roman"/>
          <w:lang w:val="en-US"/>
        </w:rPr>
        <w:t>programme</w:t>
      </w:r>
      <w:proofErr w:type="spellEnd"/>
      <w:r w:rsidR="00C96850">
        <w:rPr>
          <w:rFonts w:cs="Times New Roman"/>
          <w:lang w:val="en-US"/>
        </w:rPr>
        <w:t xml:space="preserve"> and send draft concept document. – </w:t>
      </w:r>
      <w:proofErr w:type="gramStart"/>
      <w:r>
        <w:rPr>
          <w:rFonts w:cs="Times New Roman"/>
          <w:lang w:val="en-US"/>
        </w:rPr>
        <w:t>by</w:t>
      </w:r>
      <w:proofErr w:type="gramEnd"/>
      <w:r>
        <w:rPr>
          <w:rFonts w:cs="Times New Roman"/>
          <w:lang w:val="en-US"/>
        </w:rPr>
        <w:t xml:space="preserve"> 23</w:t>
      </w:r>
      <w:r w:rsidR="00C96850">
        <w:rPr>
          <w:rFonts w:cs="Times New Roman"/>
          <w:lang w:val="en-US"/>
        </w:rPr>
        <w:t xml:space="preserve"> January</w:t>
      </w:r>
      <w:r>
        <w:rPr>
          <w:rFonts w:cs="Times New Roman"/>
          <w:lang w:val="en-US"/>
        </w:rPr>
        <w:t xml:space="preserve"> 2015</w:t>
      </w:r>
    </w:p>
    <w:p w:rsidR="00C96850" w:rsidRDefault="005662E5" w:rsidP="00C96850">
      <w:pPr>
        <w:jc w:val="both"/>
        <w:rPr>
          <w:rFonts w:cs="Times New Roman"/>
          <w:lang w:val="en-US"/>
        </w:rPr>
      </w:pPr>
      <w:r>
        <w:rPr>
          <w:rFonts w:cs="Times New Roman"/>
          <w:lang w:val="en-US"/>
        </w:rPr>
        <w:t>4</w:t>
      </w:r>
      <w:r w:rsidR="00C96850">
        <w:rPr>
          <w:rFonts w:cs="Times New Roman"/>
          <w:lang w:val="en-US"/>
        </w:rPr>
        <w:t xml:space="preserve">: Selection of the three TFCAs that will be supported by the GIZ/ SADC project. </w:t>
      </w:r>
      <w:r>
        <w:rPr>
          <w:rFonts w:cs="Times New Roman"/>
          <w:lang w:val="en-US"/>
        </w:rPr>
        <w:t>–by 30 January 2015</w:t>
      </w:r>
      <w:r w:rsidR="00C96850">
        <w:rPr>
          <w:rFonts w:cs="Times New Roman"/>
          <w:lang w:val="en-US"/>
        </w:rPr>
        <w:t xml:space="preserve">  </w:t>
      </w:r>
    </w:p>
    <w:p w:rsidR="00C96850" w:rsidRPr="007D6250" w:rsidRDefault="005662E5" w:rsidP="00C96850">
      <w:pPr>
        <w:jc w:val="both"/>
        <w:rPr>
          <w:rFonts w:cs="Times New Roman"/>
          <w:lang w:val="en-US"/>
        </w:rPr>
      </w:pPr>
      <w:r>
        <w:rPr>
          <w:rFonts w:cs="Times New Roman"/>
          <w:lang w:val="en-US"/>
        </w:rPr>
        <w:t>5</w:t>
      </w:r>
      <w:r w:rsidR="00C96850">
        <w:rPr>
          <w:rFonts w:cs="Times New Roman"/>
          <w:lang w:val="en-US"/>
        </w:rPr>
        <w:t xml:space="preserve">: The final selection will be announced at the next TC meeting for Wildlife. – 26/27 February 2015 </w:t>
      </w:r>
    </w:p>
    <w:p w:rsidR="00E62EAB" w:rsidRDefault="00E62EAB">
      <w:pPr>
        <w:rPr>
          <w:rFonts w:cs="Times New Roman"/>
          <w:lang w:val="en-US"/>
        </w:rPr>
      </w:pPr>
      <w:r>
        <w:rPr>
          <w:rFonts w:cs="Times New Roman"/>
          <w:lang w:val="en-US"/>
        </w:rPr>
        <w:br w:type="page"/>
      </w:r>
    </w:p>
    <w:p w:rsidR="00B07579" w:rsidRPr="00C96850" w:rsidRDefault="00A6253C" w:rsidP="007A2898">
      <w:pPr>
        <w:jc w:val="both"/>
        <w:rPr>
          <w:rFonts w:cs="Times New Roman"/>
          <w:b/>
          <w:sz w:val="32"/>
        </w:rPr>
      </w:pPr>
      <w:r>
        <w:rPr>
          <w:rFonts w:cs="Times New Roman"/>
          <w:b/>
          <w:sz w:val="32"/>
        </w:rPr>
        <w:lastRenderedPageBreak/>
        <w:t xml:space="preserve">ANEX: Detailed </w:t>
      </w:r>
      <w:r w:rsidR="00E62EAB">
        <w:rPr>
          <w:rFonts w:cs="Times New Roman"/>
          <w:b/>
          <w:sz w:val="32"/>
        </w:rPr>
        <w:t xml:space="preserve">Draft </w:t>
      </w:r>
      <w:r w:rsidR="00C96850" w:rsidRPr="00C96850">
        <w:rPr>
          <w:rFonts w:cs="Times New Roman"/>
          <w:b/>
          <w:sz w:val="32"/>
        </w:rPr>
        <w:t>Selection Process</w:t>
      </w:r>
      <w:r w:rsidR="00767CB4">
        <w:rPr>
          <w:rFonts w:cs="Times New Roman"/>
          <w:b/>
          <w:sz w:val="32"/>
        </w:rPr>
        <w:t xml:space="preserve"> and Criteria</w:t>
      </w:r>
      <w:r w:rsidR="00C96850" w:rsidRPr="00C96850">
        <w:rPr>
          <w:rFonts w:cs="Times New Roman"/>
          <w:b/>
          <w:sz w:val="32"/>
        </w:rPr>
        <w:t xml:space="preserve"> </w:t>
      </w:r>
    </w:p>
    <w:p w:rsidR="009E422C" w:rsidRPr="00AB21DA" w:rsidRDefault="005F6194" w:rsidP="007A2898">
      <w:pPr>
        <w:jc w:val="both"/>
        <w:rPr>
          <w:rFonts w:cs="Times New Roman"/>
          <w:b/>
          <w:sz w:val="24"/>
        </w:rPr>
      </w:pPr>
      <w:r w:rsidRPr="00AB21DA">
        <w:rPr>
          <w:rStyle w:val="Heading1Char"/>
        </w:rPr>
        <w:t>STEP 1:</w:t>
      </w:r>
      <w:r w:rsidRPr="007D6250">
        <w:rPr>
          <w:rFonts w:cs="Times New Roman"/>
          <w:b/>
        </w:rPr>
        <w:t xml:space="preserve"> </w:t>
      </w:r>
      <w:r w:rsidRPr="00AB21DA">
        <w:rPr>
          <w:rFonts w:cs="Times New Roman"/>
          <w:b/>
          <w:sz w:val="24"/>
        </w:rPr>
        <w:t>Assessing the enabling conditions of TFCAs</w:t>
      </w:r>
      <w:r w:rsidR="00E62EAB">
        <w:rPr>
          <w:rStyle w:val="FootnoteReference"/>
          <w:rFonts w:cs="Times New Roman"/>
          <w:b/>
          <w:sz w:val="24"/>
        </w:rPr>
        <w:footnoteReference w:id="1"/>
      </w:r>
      <w:r w:rsidRPr="00AB21DA">
        <w:rPr>
          <w:rFonts w:cs="Times New Roman"/>
          <w:b/>
          <w:sz w:val="24"/>
        </w:rPr>
        <w:t xml:space="preserve"> for cross-border CBNRM projects</w:t>
      </w:r>
      <w:r w:rsidRPr="00AB21DA">
        <w:rPr>
          <w:rStyle w:val="FootnoteReference"/>
          <w:rFonts w:cs="Times New Roman"/>
          <w:b/>
          <w:sz w:val="24"/>
        </w:rPr>
        <w:footnoteReference w:id="2"/>
      </w:r>
    </w:p>
    <w:p w:rsidR="001E5E38" w:rsidRDefault="001E5E38" w:rsidP="007A2898">
      <w:pPr>
        <w:jc w:val="both"/>
        <w:rPr>
          <w:rFonts w:cs="Times New Roman"/>
        </w:rPr>
      </w:pPr>
      <w:r w:rsidRPr="00AB21DA">
        <w:rPr>
          <w:rFonts w:cs="Times New Roman"/>
          <w:b/>
        </w:rPr>
        <w:t>Objective of Step 1</w:t>
      </w:r>
      <w:r w:rsidRPr="007D6250">
        <w:rPr>
          <w:rFonts w:cs="Times New Roman"/>
        </w:rPr>
        <w:t xml:space="preserve">: to classify and </w:t>
      </w:r>
      <w:r w:rsidR="00E62EAB">
        <w:rPr>
          <w:rFonts w:cs="Times New Roman"/>
        </w:rPr>
        <w:t>short-list</w:t>
      </w:r>
      <w:r w:rsidRPr="007D6250">
        <w:rPr>
          <w:rFonts w:cs="Times New Roman"/>
        </w:rPr>
        <w:t xml:space="preserve"> up to </w:t>
      </w:r>
      <w:r w:rsidRPr="00AB21DA">
        <w:rPr>
          <w:rFonts w:cs="Times New Roman"/>
          <w:b/>
          <w:u w:val="single"/>
        </w:rPr>
        <w:t>6 TFCAs</w:t>
      </w:r>
      <w:r w:rsidRPr="007D6250">
        <w:rPr>
          <w:rFonts w:cs="Times New Roman"/>
        </w:rPr>
        <w:t xml:space="preserve"> that allow promising conditions for the implementation of cross-border CBNRM projects</w:t>
      </w:r>
      <w:r w:rsidR="00F006FE" w:rsidRPr="007D6250">
        <w:rPr>
          <w:rFonts w:cs="Times New Roman"/>
        </w:rPr>
        <w:t>.</w:t>
      </w:r>
    </w:p>
    <w:p w:rsidR="00A676D9" w:rsidRPr="007D6250" w:rsidRDefault="00AB21DA">
      <w:pPr>
        <w:rPr>
          <w:rFonts w:cs="Times New Roman"/>
          <w:b/>
        </w:rPr>
      </w:pPr>
      <w:r>
        <w:rPr>
          <w:rFonts w:cs="Times New Roman"/>
          <w:b/>
          <w:highlight w:val="lightGray"/>
        </w:rPr>
        <w:t>Thematic Area</w:t>
      </w:r>
      <w:r w:rsidR="005F6194" w:rsidRPr="00AB21DA">
        <w:rPr>
          <w:rFonts w:cs="Times New Roman"/>
          <w:b/>
          <w:highlight w:val="lightGray"/>
        </w:rPr>
        <w:t xml:space="preserve"> 1</w:t>
      </w:r>
      <w:r w:rsidR="005F6194" w:rsidRPr="007D6250">
        <w:rPr>
          <w:rFonts w:cs="Times New Roman"/>
          <w:b/>
        </w:rPr>
        <w:t>: Enabling environment for effective cross-border collaboration among TFCA stakeholders (at TFCA and national level)</w:t>
      </w:r>
      <w:r w:rsidR="007F6AE5" w:rsidRPr="007D6250">
        <w:rPr>
          <w:rFonts w:cs="Times New Roman"/>
          <w:b/>
        </w:rPr>
        <w:t xml:space="preserve"> (</w:t>
      </w:r>
      <w:r w:rsidR="00F11F92">
        <w:rPr>
          <w:rFonts w:cs="Times New Roman"/>
          <w:b/>
        </w:rPr>
        <w:t>45</w:t>
      </w:r>
      <w:r w:rsidR="007F6AE5" w:rsidRPr="007D6250">
        <w:rPr>
          <w:rFonts w:cs="Times New Roman"/>
          <w:b/>
        </w:rPr>
        <w:t>%)</w:t>
      </w:r>
    </w:p>
    <w:p w:rsidR="00AB21DA" w:rsidRPr="007D6250" w:rsidRDefault="00AB21DA" w:rsidP="00AB21DA">
      <w:pPr>
        <w:pStyle w:val="ListParagraph"/>
        <w:numPr>
          <w:ilvl w:val="0"/>
          <w:numId w:val="8"/>
        </w:numPr>
        <w:rPr>
          <w:lang w:val="en-US"/>
        </w:rPr>
      </w:pPr>
      <w:r w:rsidRPr="007D6250">
        <w:rPr>
          <w:lang w:val="en-US"/>
        </w:rPr>
        <w:t>Institutional arrangements (KPA2) (</w:t>
      </w:r>
      <w:r w:rsidR="00E62EAB">
        <w:rPr>
          <w:lang w:val="en-US"/>
        </w:rPr>
        <w:t>10</w:t>
      </w:r>
      <w:r w:rsidRPr="007D6250">
        <w:rPr>
          <w:lang w:val="en-US"/>
        </w:rPr>
        <w:t>%</w:t>
      </w:r>
      <w:r w:rsidR="00F11F92">
        <w:rPr>
          <w:lang w:val="en-US"/>
        </w:rPr>
        <w:t xml:space="preserve">): </w:t>
      </w:r>
      <w:r w:rsidR="00E62EAB">
        <w:rPr>
          <w:lang w:val="en-US"/>
        </w:rPr>
        <w:t>joint formalized structures, legal entity</w:t>
      </w:r>
    </w:p>
    <w:p w:rsidR="00A676D9" w:rsidRPr="007D6250" w:rsidRDefault="00736ED9" w:rsidP="0070015D">
      <w:pPr>
        <w:pStyle w:val="ListParagraph"/>
        <w:numPr>
          <w:ilvl w:val="0"/>
          <w:numId w:val="8"/>
        </w:numPr>
        <w:rPr>
          <w:lang w:val="en-US"/>
        </w:rPr>
      </w:pPr>
      <w:r w:rsidRPr="007D6250">
        <w:rPr>
          <w:lang w:val="en-US"/>
        </w:rPr>
        <w:t xml:space="preserve">Sound </w:t>
      </w:r>
      <w:r w:rsidR="005F6194" w:rsidRPr="007D6250">
        <w:rPr>
          <w:lang w:val="en-US"/>
        </w:rPr>
        <w:t xml:space="preserve">cross-border </w:t>
      </w:r>
      <w:r w:rsidRPr="007D6250">
        <w:rPr>
          <w:lang w:val="en-US"/>
        </w:rPr>
        <w:t xml:space="preserve">communication and good working </w:t>
      </w:r>
      <w:r w:rsidR="005F6194" w:rsidRPr="007D6250">
        <w:rPr>
          <w:lang w:val="en-US"/>
        </w:rPr>
        <w:t>relations</w:t>
      </w:r>
      <w:r w:rsidRPr="007D6250">
        <w:rPr>
          <w:lang w:val="en-US"/>
        </w:rPr>
        <w:t>hip between TFCA Components (</w:t>
      </w:r>
      <w:r w:rsidR="00E62EAB">
        <w:rPr>
          <w:lang w:val="en-US"/>
        </w:rPr>
        <w:t>10</w:t>
      </w:r>
      <w:r w:rsidRPr="007D6250">
        <w:rPr>
          <w:lang w:val="en-US"/>
        </w:rPr>
        <w:t>%)</w:t>
      </w:r>
    </w:p>
    <w:p w:rsidR="00A676D9" w:rsidRPr="007D6250" w:rsidRDefault="005F6194" w:rsidP="0070015D">
      <w:pPr>
        <w:pStyle w:val="ListParagraph"/>
        <w:numPr>
          <w:ilvl w:val="0"/>
          <w:numId w:val="8"/>
        </w:numPr>
        <w:rPr>
          <w:lang w:val="en-US"/>
        </w:rPr>
      </w:pPr>
      <w:r w:rsidRPr="007D6250">
        <w:rPr>
          <w:lang w:val="en-US"/>
        </w:rPr>
        <w:t>Joint Planning</w:t>
      </w:r>
      <w:r w:rsidR="005F407E" w:rsidRPr="007D6250">
        <w:rPr>
          <w:lang w:val="en-US"/>
        </w:rPr>
        <w:t xml:space="preserve"> (KPA 1)</w:t>
      </w:r>
      <w:r w:rsidR="00622C42" w:rsidRPr="007D6250">
        <w:rPr>
          <w:lang w:val="en-US"/>
        </w:rPr>
        <w:t xml:space="preserve"> (</w:t>
      </w:r>
      <w:r w:rsidR="00736ED9" w:rsidRPr="007D6250">
        <w:rPr>
          <w:lang w:val="en-US"/>
        </w:rPr>
        <w:t>5</w:t>
      </w:r>
      <w:r w:rsidR="00622C42" w:rsidRPr="007D6250">
        <w:rPr>
          <w:lang w:val="en-US"/>
        </w:rPr>
        <w:t>%)</w:t>
      </w:r>
      <w:r w:rsidR="005F407E" w:rsidRPr="007D6250">
        <w:rPr>
          <w:lang w:val="en-US"/>
        </w:rPr>
        <w:t>: Motivation document, integrated development plan, aligned protected area plans, I</w:t>
      </w:r>
      <w:r w:rsidR="007E0CDA" w:rsidRPr="007D6250">
        <w:rPr>
          <w:lang w:val="en-US"/>
        </w:rPr>
        <w:t xml:space="preserve">ntegrated </w:t>
      </w:r>
      <w:r w:rsidR="005F407E" w:rsidRPr="007D6250">
        <w:rPr>
          <w:lang w:val="en-US"/>
        </w:rPr>
        <w:t>D</w:t>
      </w:r>
      <w:r w:rsidR="007E0CDA" w:rsidRPr="007D6250">
        <w:rPr>
          <w:lang w:val="en-US"/>
        </w:rPr>
        <w:t xml:space="preserve">evelopment </w:t>
      </w:r>
      <w:r w:rsidR="005F407E" w:rsidRPr="007D6250">
        <w:rPr>
          <w:lang w:val="en-US"/>
        </w:rPr>
        <w:t>P</w:t>
      </w:r>
      <w:r w:rsidR="007E0CDA" w:rsidRPr="007D6250">
        <w:rPr>
          <w:lang w:val="en-US"/>
        </w:rPr>
        <w:t>lan</w:t>
      </w:r>
      <w:r w:rsidR="005F407E" w:rsidRPr="007D6250">
        <w:rPr>
          <w:lang w:val="en-US"/>
        </w:rPr>
        <w:t xml:space="preserve"> roll out</w:t>
      </w:r>
      <w:r w:rsidRPr="007D6250">
        <w:rPr>
          <w:lang w:val="en-US"/>
        </w:rPr>
        <w:t xml:space="preserve"> </w:t>
      </w:r>
    </w:p>
    <w:p w:rsidR="00A676D9" w:rsidRPr="007D6250" w:rsidRDefault="005F407E" w:rsidP="0070015D">
      <w:pPr>
        <w:pStyle w:val="ListParagraph"/>
        <w:numPr>
          <w:ilvl w:val="0"/>
          <w:numId w:val="8"/>
        </w:numPr>
        <w:rPr>
          <w:lang w:val="en-US"/>
        </w:rPr>
      </w:pPr>
      <w:r w:rsidRPr="007D6250">
        <w:rPr>
          <w:lang w:val="en-US"/>
        </w:rPr>
        <w:t>Integrated Management (KPA7)</w:t>
      </w:r>
      <w:r w:rsidR="00622C42" w:rsidRPr="007D6250">
        <w:rPr>
          <w:lang w:val="en-US"/>
        </w:rPr>
        <w:t xml:space="preserve"> (5%)</w:t>
      </w:r>
      <w:r w:rsidRPr="007D6250">
        <w:rPr>
          <w:lang w:val="en-US"/>
        </w:rPr>
        <w:t xml:space="preserve">: </w:t>
      </w:r>
      <w:r w:rsidR="00D2425E" w:rsidRPr="007D6250">
        <w:rPr>
          <w:lang w:val="en-US"/>
        </w:rPr>
        <w:t>joint operation</w:t>
      </w:r>
      <w:r w:rsidRPr="007D6250">
        <w:rPr>
          <w:lang w:val="en-US"/>
        </w:rPr>
        <w:t xml:space="preserve"> strategy and structure</w:t>
      </w:r>
      <w:r w:rsidR="003208CB" w:rsidRPr="007D6250">
        <w:rPr>
          <w:lang w:val="en-US"/>
        </w:rPr>
        <w:t xml:space="preserve">, </w:t>
      </w:r>
      <w:r w:rsidRPr="007D6250">
        <w:rPr>
          <w:lang w:val="en-US"/>
        </w:rPr>
        <w:t xml:space="preserve">joint operations, </w:t>
      </w:r>
      <w:r w:rsidR="009B647E" w:rsidRPr="007D6250">
        <w:rPr>
          <w:lang w:val="en-US"/>
        </w:rPr>
        <w:t xml:space="preserve">technical and financial support by government, </w:t>
      </w:r>
      <w:r w:rsidR="003208CB" w:rsidRPr="007D6250">
        <w:rPr>
          <w:lang w:val="en-US"/>
        </w:rPr>
        <w:t>etc.</w:t>
      </w:r>
    </w:p>
    <w:p w:rsidR="001B74BB" w:rsidRPr="007D6250" w:rsidRDefault="001B74BB" w:rsidP="0070015D">
      <w:pPr>
        <w:pStyle w:val="ListParagraph"/>
        <w:numPr>
          <w:ilvl w:val="0"/>
          <w:numId w:val="8"/>
        </w:numPr>
        <w:rPr>
          <w:lang w:val="en-US"/>
        </w:rPr>
      </w:pPr>
      <w:r w:rsidRPr="007D6250">
        <w:rPr>
          <w:lang w:val="en-US"/>
        </w:rPr>
        <w:t xml:space="preserve">Champions among the TFCA stakeholders </w:t>
      </w:r>
      <w:r w:rsidR="00736ED9" w:rsidRPr="007D6250">
        <w:rPr>
          <w:lang w:val="en-US"/>
        </w:rPr>
        <w:t>(</w:t>
      </w:r>
      <w:r w:rsidR="00E62EAB">
        <w:rPr>
          <w:lang w:val="en-US"/>
        </w:rPr>
        <w:t>15</w:t>
      </w:r>
      <w:r w:rsidR="00736ED9" w:rsidRPr="007D6250">
        <w:rPr>
          <w:lang w:val="en-US"/>
        </w:rPr>
        <w:t xml:space="preserve">%) </w:t>
      </w:r>
      <w:r w:rsidRPr="007D6250">
        <w:rPr>
          <w:lang w:val="en-US"/>
        </w:rPr>
        <w:t>(seen as acknowledged leadership in TFCA establishment and management, contribution to the regional TFCA agenda, sharing of lessons learnt, etc)</w:t>
      </w:r>
      <w:r w:rsidR="00622C42" w:rsidRPr="007D6250">
        <w:rPr>
          <w:lang w:val="en-US"/>
        </w:rPr>
        <w:t xml:space="preserve"> </w:t>
      </w:r>
    </w:p>
    <w:p w:rsidR="00A676D9" w:rsidRPr="007D6250" w:rsidRDefault="00AB21DA">
      <w:pPr>
        <w:rPr>
          <w:b/>
          <w:lang w:val="en-US"/>
        </w:rPr>
      </w:pPr>
      <w:r>
        <w:rPr>
          <w:b/>
          <w:highlight w:val="lightGray"/>
          <w:lang w:val="en-US"/>
        </w:rPr>
        <w:t>Thematic Area</w:t>
      </w:r>
      <w:r w:rsidR="005F6194" w:rsidRPr="00AB21DA">
        <w:rPr>
          <w:b/>
          <w:highlight w:val="lightGray"/>
          <w:lang w:val="en-US"/>
        </w:rPr>
        <w:t xml:space="preserve"> 2:</w:t>
      </w:r>
      <w:r w:rsidR="005F6194" w:rsidRPr="007D6250">
        <w:rPr>
          <w:b/>
          <w:lang w:val="en-US"/>
        </w:rPr>
        <w:t xml:space="preserve"> Enabling environment for</w:t>
      </w:r>
      <w:r w:rsidR="00F11F92">
        <w:rPr>
          <w:b/>
          <w:lang w:val="en-US"/>
        </w:rPr>
        <w:t xml:space="preserve"> cross-border CBNRM in TFCAs (45</w:t>
      </w:r>
      <w:r w:rsidR="005F6194" w:rsidRPr="007D6250">
        <w:rPr>
          <w:b/>
          <w:lang w:val="en-US"/>
        </w:rPr>
        <w:t>%):</w:t>
      </w:r>
    </w:p>
    <w:p w:rsidR="00835D1F" w:rsidRPr="007D6250" w:rsidRDefault="00ED6ECE">
      <w:pPr>
        <w:pStyle w:val="ListParagraph"/>
        <w:numPr>
          <w:ilvl w:val="0"/>
          <w:numId w:val="8"/>
        </w:numPr>
        <w:rPr>
          <w:lang w:val="en-US"/>
        </w:rPr>
      </w:pPr>
      <w:r w:rsidRPr="007D6250">
        <w:rPr>
          <w:lang w:val="en-US"/>
        </w:rPr>
        <w:t xml:space="preserve">Existing </w:t>
      </w:r>
      <w:r w:rsidR="005F6194" w:rsidRPr="007D6250">
        <w:rPr>
          <w:lang w:val="en-US"/>
        </w:rPr>
        <w:t>enabling environment for CBNRM</w:t>
      </w:r>
      <w:r w:rsidR="00622C42" w:rsidRPr="007D6250">
        <w:rPr>
          <w:b/>
          <w:lang w:val="en-US"/>
        </w:rPr>
        <w:t xml:space="preserve"> </w:t>
      </w:r>
      <w:r w:rsidR="00622C42" w:rsidRPr="00B56E91">
        <w:rPr>
          <w:lang w:val="en-US"/>
        </w:rPr>
        <w:t>(</w:t>
      </w:r>
      <w:r w:rsidR="00F11F92">
        <w:rPr>
          <w:lang w:val="en-US"/>
        </w:rPr>
        <w:t>15</w:t>
      </w:r>
      <w:r w:rsidR="00622C42" w:rsidRPr="00B56E91">
        <w:rPr>
          <w:lang w:val="en-US"/>
        </w:rPr>
        <w:t>%)</w:t>
      </w:r>
      <w:r w:rsidRPr="007D6250">
        <w:rPr>
          <w:lang w:val="en-US"/>
        </w:rPr>
        <w:t>: CBNRM is well acknowledged and established as a concept in the participating countr</w:t>
      </w:r>
      <w:r w:rsidR="00D2425E" w:rsidRPr="007D6250">
        <w:rPr>
          <w:lang w:val="en-US"/>
        </w:rPr>
        <w:t>ies</w:t>
      </w:r>
      <w:r w:rsidR="002678BD" w:rsidRPr="007D6250">
        <w:rPr>
          <w:lang w:val="en-US"/>
        </w:rPr>
        <w:t>, national TFCA stakeholders show willingness to use subsidiarity principle and acknowledge importance of bottom-up approach for development of inclusive TFCAs</w:t>
      </w:r>
    </w:p>
    <w:p w:rsidR="007D6250" w:rsidRDefault="005F6194" w:rsidP="00717C72">
      <w:pPr>
        <w:pStyle w:val="ListParagraph"/>
        <w:numPr>
          <w:ilvl w:val="0"/>
          <w:numId w:val="8"/>
        </w:numPr>
        <w:rPr>
          <w:lang w:val="en-US"/>
        </w:rPr>
      </w:pPr>
      <w:r w:rsidRPr="007D6250">
        <w:rPr>
          <w:lang w:val="en-US"/>
        </w:rPr>
        <w:t>Committed communities in and around the TFCA that could benefit of their involvement in TFCA management</w:t>
      </w:r>
      <w:r w:rsidR="00DE7065" w:rsidRPr="007D6250">
        <w:rPr>
          <w:lang w:val="en-US"/>
        </w:rPr>
        <w:t xml:space="preserve"> (</w:t>
      </w:r>
      <w:r w:rsidR="00736ED9" w:rsidRPr="007D6250">
        <w:rPr>
          <w:lang w:val="en-US"/>
        </w:rPr>
        <w:t>1</w:t>
      </w:r>
      <w:r w:rsidR="00B56E91">
        <w:rPr>
          <w:lang w:val="en-US"/>
        </w:rPr>
        <w:t>5</w:t>
      </w:r>
      <w:r w:rsidR="00622C42" w:rsidRPr="007D6250">
        <w:rPr>
          <w:lang w:val="en-US"/>
        </w:rPr>
        <w:t>%)</w:t>
      </w:r>
      <w:r w:rsidRPr="007D6250">
        <w:rPr>
          <w:lang w:val="en-US"/>
        </w:rPr>
        <w:t xml:space="preserve"> </w:t>
      </w:r>
    </w:p>
    <w:p w:rsidR="00717C72" w:rsidRPr="007D6250" w:rsidRDefault="00717C72" w:rsidP="00717C72">
      <w:pPr>
        <w:pStyle w:val="ListParagraph"/>
        <w:numPr>
          <w:ilvl w:val="0"/>
          <w:numId w:val="8"/>
        </w:numPr>
        <w:rPr>
          <w:lang w:val="en-US"/>
        </w:rPr>
      </w:pPr>
      <w:r w:rsidRPr="007D6250">
        <w:rPr>
          <w:lang w:val="en-US"/>
        </w:rPr>
        <w:t xml:space="preserve">Already existing </w:t>
      </w:r>
      <w:r w:rsidR="005F6194" w:rsidRPr="007D6250">
        <w:rPr>
          <w:lang w:val="en-US"/>
        </w:rPr>
        <w:t>forms of communication</w:t>
      </w:r>
      <w:r w:rsidR="00B5785C" w:rsidRPr="007D6250" w:rsidDel="00B5785C">
        <w:rPr>
          <w:lang w:val="en-US"/>
        </w:rPr>
        <w:t xml:space="preserve"> </w:t>
      </w:r>
      <w:r w:rsidR="005F6194" w:rsidRPr="007D6250">
        <w:rPr>
          <w:lang w:val="en-US"/>
        </w:rPr>
        <w:t>/relationship</w:t>
      </w:r>
      <w:r w:rsidRPr="007D6250">
        <w:rPr>
          <w:lang w:val="en-US"/>
        </w:rPr>
        <w:t xml:space="preserve"> between communities across borders</w:t>
      </w:r>
      <w:r w:rsidR="001B74BB" w:rsidRPr="007D6250">
        <w:rPr>
          <w:lang w:val="en-US"/>
        </w:rPr>
        <w:t xml:space="preserve"> </w:t>
      </w:r>
      <w:r w:rsidR="00622C42" w:rsidRPr="007D6250">
        <w:rPr>
          <w:lang w:val="en-US"/>
        </w:rPr>
        <w:t>(5%)</w:t>
      </w:r>
    </w:p>
    <w:p w:rsidR="001B74BB" w:rsidRPr="007D6250" w:rsidRDefault="001B74BB" w:rsidP="001B74BB">
      <w:pPr>
        <w:pStyle w:val="ListParagraph"/>
        <w:numPr>
          <w:ilvl w:val="0"/>
          <w:numId w:val="8"/>
        </w:numPr>
        <w:rPr>
          <w:lang w:val="en-US"/>
        </w:rPr>
      </w:pPr>
      <w:r w:rsidRPr="007D6250">
        <w:rPr>
          <w:lang w:val="en-US"/>
        </w:rPr>
        <w:t>Already existing forms</w:t>
      </w:r>
      <w:r w:rsidR="001E044D" w:rsidRPr="007D6250">
        <w:rPr>
          <w:lang w:val="en-US"/>
        </w:rPr>
        <w:t>/structures</w:t>
      </w:r>
      <w:r w:rsidRPr="007D6250">
        <w:rPr>
          <w:lang w:val="en-US"/>
        </w:rPr>
        <w:t xml:space="preserve"> of participation of communities in</w:t>
      </w:r>
      <w:r w:rsidR="00E62EAB">
        <w:rPr>
          <w:lang w:val="en-US"/>
        </w:rPr>
        <w:t xml:space="preserve"> decision making and planning in</w:t>
      </w:r>
      <w:r w:rsidRPr="007D6250">
        <w:rPr>
          <w:lang w:val="en-US"/>
        </w:rPr>
        <w:t xml:space="preserve"> the TFCA</w:t>
      </w:r>
      <w:r w:rsidR="00DE7065" w:rsidRPr="007D6250">
        <w:rPr>
          <w:lang w:val="en-US"/>
        </w:rPr>
        <w:t xml:space="preserve"> (</w:t>
      </w:r>
      <w:r w:rsidR="00736ED9" w:rsidRPr="007D6250">
        <w:rPr>
          <w:lang w:val="en-US"/>
        </w:rPr>
        <w:t>5</w:t>
      </w:r>
      <w:r w:rsidR="00622C42" w:rsidRPr="007D6250">
        <w:rPr>
          <w:lang w:val="en-US"/>
        </w:rPr>
        <w:t>%)</w:t>
      </w:r>
    </w:p>
    <w:p w:rsidR="001B74BB" w:rsidRPr="007D6250" w:rsidRDefault="005F6194" w:rsidP="001B74BB">
      <w:pPr>
        <w:pStyle w:val="ListParagraph"/>
        <w:numPr>
          <w:ilvl w:val="0"/>
          <w:numId w:val="8"/>
        </w:numPr>
        <w:rPr>
          <w:lang w:val="en-US"/>
        </w:rPr>
      </w:pPr>
      <w:r w:rsidRPr="007D6250">
        <w:rPr>
          <w:lang w:val="en-US"/>
        </w:rPr>
        <w:t>Community beneficiation plans and mechanisms</w:t>
      </w:r>
      <w:r w:rsidR="001B74BB" w:rsidRPr="007D6250">
        <w:rPr>
          <w:lang w:val="en-US"/>
        </w:rPr>
        <w:t xml:space="preserve"> from TFCA</w:t>
      </w:r>
      <w:r w:rsidR="00622C42" w:rsidRPr="007D6250">
        <w:rPr>
          <w:lang w:val="en-US"/>
        </w:rPr>
        <w:t xml:space="preserve"> (</w:t>
      </w:r>
      <w:r w:rsidR="00E62EAB">
        <w:rPr>
          <w:lang w:val="en-US"/>
        </w:rPr>
        <w:t>KPA 8)</w:t>
      </w:r>
      <w:r w:rsidR="00B5785C">
        <w:rPr>
          <w:lang w:val="en-US"/>
        </w:rPr>
        <w:t xml:space="preserve"> </w:t>
      </w:r>
      <w:r w:rsidR="00E62EAB">
        <w:rPr>
          <w:lang w:val="en-US"/>
        </w:rPr>
        <w:t>(</w:t>
      </w:r>
      <w:r w:rsidR="00622C42" w:rsidRPr="007D6250">
        <w:rPr>
          <w:lang w:val="en-US"/>
        </w:rPr>
        <w:t>5%)</w:t>
      </w:r>
      <w:r w:rsidR="001B74BB" w:rsidRPr="007D6250">
        <w:rPr>
          <w:lang w:val="en-US"/>
        </w:rPr>
        <w:t xml:space="preserve"> </w:t>
      </w:r>
    </w:p>
    <w:p w:rsidR="00A676D9" w:rsidRPr="007D6250" w:rsidRDefault="005F6194">
      <w:pPr>
        <w:rPr>
          <w:b/>
          <w:u w:val="single"/>
          <w:lang w:val="en-US"/>
        </w:rPr>
      </w:pPr>
      <w:r w:rsidRPr="00AB21DA">
        <w:rPr>
          <w:b/>
          <w:highlight w:val="lightGray"/>
          <w:lang w:val="en-US"/>
        </w:rPr>
        <w:t>Thematic Area/Cluster 3</w:t>
      </w:r>
      <w:r w:rsidRPr="007D6250">
        <w:rPr>
          <w:b/>
          <w:lang w:val="en-US"/>
        </w:rPr>
        <w:t xml:space="preserve">: </w:t>
      </w:r>
      <w:r w:rsidRPr="00B56E91">
        <w:rPr>
          <w:b/>
          <w:lang w:val="en-US"/>
        </w:rPr>
        <w:t>Relevance of ecosystem for global and</w:t>
      </w:r>
      <w:r w:rsidR="00F11F92">
        <w:rPr>
          <w:b/>
          <w:lang w:val="en-US"/>
        </w:rPr>
        <w:t xml:space="preserve"> regional conservation goals (10</w:t>
      </w:r>
      <w:r w:rsidRPr="00B56E91">
        <w:rPr>
          <w:b/>
          <w:lang w:val="en-US"/>
        </w:rPr>
        <w:t xml:space="preserve">%) </w:t>
      </w:r>
    </w:p>
    <w:p w:rsidR="00A676D9" w:rsidRPr="007D6250" w:rsidRDefault="004F3C11">
      <w:pPr>
        <w:pStyle w:val="ListParagraph"/>
        <w:numPr>
          <w:ilvl w:val="0"/>
          <w:numId w:val="8"/>
        </w:numPr>
        <w:rPr>
          <w:lang w:val="en-US"/>
        </w:rPr>
      </w:pPr>
      <w:r w:rsidRPr="007D6250">
        <w:rPr>
          <w:lang w:val="en-US"/>
        </w:rPr>
        <w:t>e.g.</w:t>
      </w:r>
      <w:r w:rsidR="00736ED9" w:rsidRPr="007D6250">
        <w:rPr>
          <w:lang w:val="en-US"/>
        </w:rPr>
        <w:t>,</w:t>
      </w:r>
      <w:r w:rsidRPr="007D6250">
        <w:rPr>
          <w:lang w:val="en-US"/>
        </w:rPr>
        <w:t xml:space="preserve"> TFCA is recognized as CEPF Biodiversity Hotspot, </w:t>
      </w:r>
      <w:r w:rsidR="00736ED9" w:rsidRPr="007D6250">
        <w:rPr>
          <w:lang w:val="en-US"/>
        </w:rPr>
        <w:t>or a WWF Global 200 Ecoregion, or other relevant endemic indices</w:t>
      </w:r>
      <w:r w:rsidRPr="007D6250">
        <w:rPr>
          <w:lang w:val="en-US"/>
        </w:rPr>
        <w:t xml:space="preserve"> </w:t>
      </w:r>
      <w:r w:rsidR="00F11F92">
        <w:rPr>
          <w:lang w:val="en-US"/>
        </w:rPr>
        <w:t>(10</w:t>
      </w:r>
      <w:r w:rsidR="00B5785C">
        <w:rPr>
          <w:lang w:val="en-US"/>
        </w:rPr>
        <w:t>%)</w:t>
      </w:r>
    </w:p>
    <w:p w:rsidR="001B4D89" w:rsidRDefault="001B4D89" w:rsidP="001B4D89">
      <w:pPr>
        <w:jc w:val="both"/>
        <w:rPr>
          <w:rFonts w:cs="Times New Roman"/>
          <w:b/>
        </w:rPr>
      </w:pPr>
    </w:p>
    <w:p w:rsidR="001B4D89" w:rsidRDefault="001B4D89" w:rsidP="001B4D89">
      <w:pPr>
        <w:jc w:val="both"/>
        <w:rPr>
          <w:rFonts w:cs="Times New Roman"/>
          <w:b/>
        </w:rPr>
      </w:pPr>
    </w:p>
    <w:p w:rsidR="001B4D89" w:rsidRDefault="001B4D89" w:rsidP="001B4D89">
      <w:pPr>
        <w:jc w:val="both"/>
        <w:rPr>
          <w:rFonts w:cs="Times New Roman"/>
          <w:b/>
        </w:rPr>
      </w:pPr>
      <w:r>
        <w:rPr>
          <w:rFonts w:cs="Times New Roman"/>
          <w:b/>
        </w:rPr>
        <w:lastRenderedPageBreak/>
        <w:t>Additional selection criteria for the short list (no direct scoring):</w:t>
      </w:r>
    </w:p>
    <w:p w:rsidR="001B4D89" w:rsidRPr="007D6250" w:rsidRDefault="001B4D89" w:rsidP="001B4D89">
      <w:pPr>
        <w:rPr>
          <w:lang w:val="en-US"/>
        </w:rPr>
      </w:pPr>
      <w:r w:rsidRPr="007D6250">
        <w:rPr>
          <w:lang w:val="en-US"/>
        </w:rPr>
        <w:t xml:space="preserve">Objective: Prevent concentration of resources towards one MS  </w:t>
      </w:r>
    </w:p>
    <w:p w:rsidR="001B4D89" w:rsidRPr="007D6250" w:rsidRDefault="001B4D89" w:rsidP="001B4D89">
      <w:pPr>
        <w:pStyle w:val="ListParagraph"/>
        <w:numPr>
          <w:ilvl w:val="0"/>
          <w:numId w:val="13"/>
        </w:numPr>
        <w:rPr>
          <w:lang w:val="en-US"/>
        </w:rPr>
      </w:pPr>
      <w:r w:rsidRPr="007D6250">
        <w:rPr>
          <w:lang w:val="en-US"/>
        </w:rPr>
        <w:t xml:space="preserve">Categories A </w:t>
      </w:r>
      <w:r>
        <w:rPr>
          <w:lang w:val="en-US"/>
        </w:rPr>
        <w:t xml:space="preserve">and </w:t>
      </w:r>
      <w:r w:rsidRPr="007D6250">
        <w:rPr>
          <w:lang w:val="en-US"/>
        </w:rPr>
        <w:t>B represented if applicable and possible, so that lessons can be deducted for other TFCAs of the same type</w:t>
      </w:r>
    </w:p>
    <w:p w:rsidR="001B4D89" w:rsidRPr="007D6250" w:rsidRDefault="001B4D89" w:rsidP="001B4D89">
      <w:pPr>
        <w:pStyle w:val="ListParagraph"/>
        <w:numPr>
          <w:ilvl w:val="0"/>
          <w:numId w:val="13"/>
        </w:numPr>
        <w:rPr>
          <w:lang w:val="en-US"/>
        </w:rPr>
      </w:pPr>
      <w:r w:rsidRPr="007D6250">
        <w:rPr>
          <w:lang w:val="en-US"/>
        </w:rPr>
        <w:t>Not one Member State over-represented</w:t>
      </w:r>
    </w:p>
    <w:p w:rsidR="001B4D89" w:rsidRPr="007D6250" w:rsidRDefault="001B4D89" w:rsidP="001B4D89">
      <w:pPr>
        <w:pStyle w:val="ListParagraph"/>
        <w:numPr>
          <w:ilvl w:val="0"/>
          <w:numId w:val="13"/>
        </w:numPr>
        <w:rPr>
          <w:lang w:val="en-US"/>
        </w:rPr>
      </w:pPr>
      <w:r w:rsidRPr="007D6250">
        <w:rPr>
          <w:lang w:val="en-US"/>
        </w:rPr>
        <w:t xml:space="preserve">TFCAs with only limited financial support by donors shall be </w:t>
      </w:r>
      <w:r>
        <w:rPr>
          <w:lang w:val="en-US"/>
        </w:rPr>
        <w:t>prioritized</w:t>
      </w:r>
    </w:p>
    <w:p w:rsidR="00B5785C" w:rsidRPr="007D6250" w:rsidRDefault="005F6194" w:rsidP="001B4D89">
      <w:pPr>
        <w:jc w:val="both"/>
        <w:rPr>
          <w:lang w:val="en-US"/>
        </w:rPr>
      </w:pPr>
      <w:r w:rsidRPr="00AB21DA">
        <w:rPr>
          <w:rStyle w:val="Heading1Char"/>
        </w:rPr>
        <w:t>STEP 2:</w:t>
      </w:r>
      <w:r w:rsidRPr="007D6250">
        <w:rPr>
          <w:rFonts w:cs="Times New Roman"/>
          <w:b/>
        </w:rPr>
        <w:t xml:space="preserve"> </w:t>
      </w:r>
      <w:r w:rsidR="001B4D89">
        <w:rPr>
          <w:rFonts w:cs="Times New Roman"/>
          <w:b/>
        </w:rPr>
        <w:t xml:space="preserve">Short-listed TFCAs send support request letter and </w:t>
      </w:r>
      <w:r w:rsidR="006769F1">
        <w:rPr>
          <w:rFonts w:cs="Times New Roman"/>
          <w:b/>
        </w:rPr>
        <w:t>needs list or project</w:t>
      </w:r>
      <w:r w:rsidR="001B4D89">
        <w:rPr>
          <w:rFonts w:cs="Times New Roman"/>
          <w:b/>
        </w:rPr>
        <w:t xml:space="preserve"> ideas </w:t>
      </w:r>
      <w:r w:rsidR="006769F1">
        <w:rPr>
          <w:rFonts w:cs="Times New Roman"/>
          <w:b/>
        </w:rPr>
        <w:t>for CBNRM which could be supported by</w:t>
      </w:r>
      <w:r w:rsidR="001B4D89">
        <w:rPr>
          <w:rFonts w:cs="Times New Roman"/>
          <w:b/>
        </w:rPr>
        <w:t xml:space="preserve"> the </w:t>
      </w:r>
      <w:r w:rsidR="006769F1">
        <w:rPr>
          <w:rFonts w:cs="Times New Roman"/>
          <w:b/>
        </w:rPr>
        <w:t xml:space="preserve">GIZ </w:t>
      </w:r>
      <w:r w:rsidR="001B4D89">
        <w:rPr>
          <w:rFonts w:cs="Times New Roman"/>
          <w:b/>
        </w:rPr>
        <w:t>project.</w:t>
      </w:r>
    </w:p>
    <w:p w:rsidR="001E044D" w:rsidRPr="001B4D89" w:rsidRDefault="001B4D89" w:rsidP="001B4D89">
      <w:pPr>
        <w:rPr>
          <w:lang w:val="en-US"/>
        </w:rPr>
      </w:pPr>
      <w:r>
        <w:rPr>
          <w:lang w:val="en-US"/>
        </w:rPr>
        <w:t xml:space="preserve">Objective: Establish the demand and interest of the short-listed TFCAs and receive information on possible support projects from the TFCAs. </w:t>
      </w:r>
    </w:p>
    <w:p w:rsidR="001B4D89" w:rsidRPr="007D6250" w:rsidRDefault="005F6194" w:rsidP="001B4D89">
      <w:pPr>
        <w:jc w:val="both"/>
        <w:rPr>
          <w:rFonts w:cs="Times New Roman"/>
          <w:b/>
        </w:rPr>
      </w:pPr>
      <w:r w:rsidRPr="00AB21DA">
        <w:rPr>
          <w:rStyle w:val="Heading1Char"/>
        </w:rPr>
        <w:t>STEP 3:</w:t>
      </w:r>
      <w:r w:rsidRPr="007D6250">
        <w:rPr>
          <w:rFonts w:cs="Times New Roman"/>
          <w:b/>
        </w:rPr>
        <w:t xml:space="preserve"> </w:t>
      </w:r>
      <w:r w:rsidR="001B4D89">
        <w:rPr>
          <w:rFonts w:cs="Times New Roman"/>
          <w:b/>
        </w:rPr>
        <w:t>Finalization of the selection process</w:t>
      </w:r>
      <w:r w:rsidR="00A6253C">
        <w:rPr>
          <w:rFonts w:cs="Times New Roman"/>
          <w:b/>
        </w:rPr>
        <w:t xml:space="preserve"> of 3 TFCAs</w:t>
      </w:r>
    </w:p>
    <w:p w:rsidR="00A6253C" w:rsidRDefault="001B4D89" w:rsidP="001B4D89">
      <w:pPr>
        <w:rPr>
          <w:lang w:val="en-US"/>
        </w:rPr>
      </w:pPr>
      <w:r w:rsidRPr="007D6250">
        <w:rPr>
          <w:lang w:val="en-US"/>
        </w:rPr>
        <w:t xml:space="preserve">Objective: </w:t>
      </w:r>
      <w:r w:rsidR="005662E5">
        <w:rPr>
          <w:lang w:val="en-US"/>
        </w:rPr>
        <w:t>Using the</w:t>
      </w:r>
      <w:r w:rsidR="005662E5">
        <w:rPr>
          <w:rFonts w:cs="Times New Roman"/>
        </w:rPr>
        <w:t xml:space="preserve"> request letters and the needs list or project ideas from the 6 pre-selected TFCAs </w:t>
      </w:r>
      <w:r w:rsidR="005662E5">
        <w:rPr>
          <w:lang w:val="en-US"/>
        </w:rPr>
        <w:t>as well as</w:t>
      </w:r>
      <w:r>
        <w:rPr>
          <w:lang w:val="en-US"/>
        </w:rPr>
        <w:t xml:space="preserve"> additional criteria, 3 TFCAs </w:t>
      </w:r>
      <w:r w:rsidR="00A6253C">
        <w:rPr>
          <w:lang w:val="en-US"/>
        </w:rPr>
        <w:t xml:space="preserve">will be selected for support projects </w:t>
      </w:r>
      <w:r w:rsidR="00A6253C" w:rsidRPr="007D6250">
        <w:rPr>
          <w:rFonts w:cs="Times New Roman"/>
        </w:rPr>
        <w:t xml:space="preserve">that will likely </w:t>
      </w:r>
      <w:r w:rsidR="00A6253C">
        <w:rPr>
          <w:rFonts w:cs="Times New Roman"/>
        </w:rPr>
        <w:t>h</w:t>
      </w:r>
      <w:r w:rsidR="00A6253C" w:rsidRPr="007D6250">
        <w:rPr>
          <w:rFonts w:cs="Times New Roman"/>
        </w:rPr>
        <w:t>ave an impact on the whole TFCA and the SADC TFCA</w:t>
      </w:r>
      <w:r w:rsidR="00A6253C">
        <w:rPr>
          <w:rFonts w:cs="Times New Roman"/>
        </w:rPr>
        <w:t xml:space="preserve"> </w:t>
      </w:r>
      <w:r w:rsidR="00A6253C" w:rsidRPr="007D6250">
        <w:rPr>
          <w:rFonts w:cs="Times New Roman"/>
        </w:rPr>
        <w:t>s</w:t>
      </w:r>
      <w:r w:rsidR="00A6253C">
        <w:rPr>
          <w:rFonts w:cs="Times New Roman"/>
        </w:rPr>
        <w:t>ystem.</w:t>
      </w:r>
    </w:p>
    <w:p w:rsidR="001B4D89" w:rsidRPr="00B56E91" w:rsidRDefault="001B4D89" w:rsidP="001B4D89">
      <w:pPr>
        <w:pStyle w:val="ListParagraph"/>
        <w:numPr>
          <w:ilvl w:val="0"/>
          <w:numId w:val="8"/>
        </w:numPr>
        <w:rPr>
          <w:lang w:val="en-US"/>
        </w:rPr>
      </w:pPr>
      <w:r w:rsidRPr="00B56E91">
        <w:rPr>
          <w:lang w:val="en-US"/>
        </w:rPr>
        <w:t>Ongoing initiatives promoting CBNRM at TFCA level whose results are important for the whole TFCA as well as the SADC TFCA Network</w:t>
      </w:r>
    </w:p>
    <w:p w:rsidR="001B4D89" w:rsidRPr="007D6250" w:rsidRDefault="001B4D89" w:rsidP="001B4D89">
      <w:pPr>
        <w:pStyle w:val="ListParagraph"/>
        <w:numPr>
          <w:ilvl w:val="0"/>
          <w:numId w:val="8"/>
        </w:numPr>
        <w:rPr>
          <w:lang w:val="en-US"/>
        </w:rPr>
      </w:pPr>
      <w:r w:rsidRPr="007D6250">
        <w:rPr>
          <w:lang w:val="en-US"/>
        </w:rPr>
        <w:t xml:space="preserve">Potential collaboration with other </w:t>
      </w:r>
      <w:proofErr w:type="spellStart"/>
      <w:r w:rsidRPr="007D6250">
        <w:rPr>
          <w:lang w:val="en-US"/>
        </w:rPr>
        <w:t>programmes</w:t>
      </w:r>
      <w:proofErr w:type="spellEnd"/>
      <w:r w:rsidRPr="007D6250">
        <w:rPr>
          <w:lang w:val="en-US"/>
        </w:rPr>
        <w:t xml:space="preserve"> and donors</w:t>
      </w:r>
    </w:p>
    <w:p w:rsidR="001B4D89" w:rsidRPr="00F11F92" w:rsidRDefault="001B4D89" w:rsidP="001B4D89">
      <w:pPr>
        <w:pStyle w:val="ListParagraph"/>
        <w:numPr>
          <w:ilvl w:val="0"/>
          <w:numId w:val="8"/>
        </w:numPr>
        <w:rPr>
          <w:lang w:val="en-US"/>
        </w:rPr>
      </w:pPr>
      <w:r w:rsidRPr="007D6250">
        <w:rPr>
          <w:lang w:val="en-US"/>
        </w:rPr>
        <w:t xml:space="preserve">Previous experience related to CBNRM of </w:t>
      </w:r>
      <w:r>
        <w:rPr>
          <w:lang w:val="en-US"/>
        </w:rPr>
        <w:t xml:space="preserve">other implementers and/or </w:t>
      </w:r>
      <w:r w:rsidRPr="007D6250">
        <w:rPr>
          <w:lang w:val="en-US"/>
        </w:rPr>
        <w:t>the GIZ SADC project in that TFCA</w:t>
      </w:r>
      <w:r w:rsidRPr="007D6250">
        <w:t xml:space="preserve"> (continuity potential)</w:t>
      </w:r>
    </w:p>
    <w:p w:rsidR="001B4D89" w:rsidRPr="007D6250" w:rsidRDefault="001B4D89" w:rsidP="001B4D89">
      <w:pPr>
        <w:pStyle w:val="ListParagraph"/>
        <w:numPr>
          <w:ilvl w:val="0"/>
          <w:numId w:val="8"/>
        </w:numPr>
        <w:rPr>
          <w:lang w:val="en-US"/>
        </w:rPr>
      </w:pPr>
      <w:r>
        <w:t>Logistical preparedness for receiving technical support</w:t>
      </w:r>
    </w:p>
    <w:p w:rsidR="00A676D9" w:rsidRPr="007D6250" w:rsidRDefault="00A676D9" w:rsidP="001B4D89">
      <w:pPr>
        <w:jc w:val="both"/>
        <w:rPr>
          <w:lang w:val="en-US"/>
        </w:rPr>
      </w:pPr>
    </w:p>
    <w:p w:rsidR="00717C72" w:rsidRDefault="00717C72" w:rsidP="007A2898">
      <w:pPr>
        <w:jc w:val="both"/>
        <w:rPr>
          <w:rFonts w:cs="Times New Roman"/>
          <w:lang w:val="en-US"/>
        </w:rPr>
      </w:pPr>
    </w:p>
    <w:sectPr w:rsidR="00717C72" w:rsidSect="00F11E6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18A" w:rsidRDefault="0047618A" w:rsidP="000A74E0">
      <w:pPr>
        <w:spacing w:after="0" w:line="240" w:lineRule="auto"/>
      </w:pPr>
      <w:r>
        <w:separator/>
      </w:r>
    </w:p>
  </w:endnote>
  <w:endnote w:type="continuationSeparator" w:id="0">
    <w:p w:rsidR="0047618A" w:rsidRDefault="0047618A" w:rsidP="000A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063967"/>
      <w:docPartObj>
        <w:docPartGallery w:val="Page Numbers (Bottom of Page)"/>
        <w:docPartUnique/>
      </w:docPartObj>
    </w:sdtPr>
    <w:sdtEndPr>
      <w:rPr>
        <w:noProof/>
      </w:rPr>
    </w:sdtEndPr>
    <w:sdtContent>
      <w:p w:rsidR="00556073" w:rsidRDefault="00875251">
        <w:pPr>
          <w:pStyle w:val="Footer"/>
          <w:jc w:val="center"/>
        </w:pPr>
        <w:r>
          <w:fldChar w:fldCharType="begin"/>
        </w:r>
        <w:r w:rsidR="003508C9">
          <w:instrText xml:space="preserve"> PAGE   \* MERGEFORMAT </w:instrText>
        </w:r>
        <w:r>
          <w:fldChar w:fldCharType="separate"/>
        </w:r>
        <w:r w:rsidR="00E711BB">
          <w:rPr>
            <w:noProof/>
          </w:rPr>
          <w:t>1</w:t>
        </w:r>
        <w:r>
          <w:rPr>
            <w:noProof/>
          </w:rPr>
          <w:fldChar w:fldCharType="end"/>
        </w:r>
      </w:p>
    </w:sdtContent>
  </w:sdt>
  <w:p w:rsidR="00556073" w:rsidRDefault="00556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18A" w:rsidRDefault="0047618A" w:rsidP="000A74E0">
      <w:pPr>
        <w:spacing w:after="0" w:line="240" w:lineRule="auto"/>
      </w:pPr>
      <w:r>
        <w:separator/>
      </w:r>
    </w:p>
  </w:footnote>
  <w:footnote w:type="continuationSeparator" w:id="0">
    <w:p w:rsidR="0047618A" w:rsidRDefault="0047618A" w:rsidP="000A74E0">
      <w:pPr>
        <w:spacing w:after="0" w:line="240" w:lineRule="auto"/>
      </w:pPr>
      <w:r>
        <w:continuationSeparator/>
      </w:r>
    </w:p>
  </w:footnote>
  <w:footnote w:id="1">
    <w:p w:rsidR="00E62EAB" w:rsidRPr="00E62EAB" w:rsidRDefault="00E62EAB">
      <w:pPr>
        <w:pStyle w:val="FootnoteText"/>
      </w:pPr>
      <w:r>
        <w:rPr>
          <w:rStyle w:val="FootnoteReference"/>
        </w:rPr>
        <w:footnoteRef/>
      </w:r>
      <w:r>
        <w:t xml:space="preserve"> The selected TFCAs will need to have a legal basis to receive the support of a technical advisor on the ground, therefor only TFCAs of category </w:t>
      </w:r>
      <w:proofErr w:type="gramStart"/>
      <w:r>
        <w:t>A</w:t>
      </w:r>
      <w:proofErr w:type="gramEnd"/>
      <w:r>
        <w:t xml:space="preserve"> (treaty) or B (signed </w:t>
      </w:r>
      <w:proofErr w:type="spellStart"/>
      <w:r>
        <w:t>MoU</w:t>
      </w:r>
      <w:proofErr w:type="spellEnd"/>
      <w:r>
        <w:t>) are eligible.</w:t>
      </w:r>
    </w:p>
  </w:footnote>
  <w:footnote w:id="2">
    <w:p w:rsidR="00F06675" w:rsidRPr="00F06675" w:rsidRDefault="00F06675">
      <w:pPr>
        <w:pStyle w:val="FootnoteText"/>
        <w:rPr>
          <w:lang w:val="en-US"/>
        </w:rPr>
      </w:pPr>
      <w:r>
        <w:rPr>
          <w:rStyle w:val="FootnoteReference"/>
        </w:rPr>
        <w:footnoteRef/>
      </w:r>
      <w:r>
        <w:rPr>
          <w:lang w:val="en-US"/>
        </w:rPr>
        <w:t xml:space="preserve"> T</w:t>
      </w:r>
      <w:r w:rsidRPr="002A3711">
        <w:rPr>
          <w:lang w:val="en-US"/>
        </w:rPr>
        <w:t xml:space="preserve">he selection </w:t>
      </w:r>
      <w:r>
        <w:rPr>
          <w:lang w:val="en-US"/>
        </w:rPr>
        <w:t xml:space="preserve">criteria are aligned as much as possible with the key performance areas developed by PPF and MS for </w:t>
      </w:r>
      <w:r w:rsidR="005F6194" w:rsidRPr="005F6194">
        <w:rPr>
          <w:lang w:val="en-US"/>
        </w:rPr>
        <w:t>higher objectivity and comparability</w:t>
      </w:r>
      <w:r>
        <w:rPr>
          <w:lang w:val="en-US"/>
        </w:rPr>
        <w:t xml:space="preserve"> between TFCAs in the region.</w:t>
      </w:r>
      <w:r w:rsidR="005F6194" w:rsidRPr="005F6194">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1BB" w:rsidRDefault="00E711BB" w:rsidP="00E711BB">
    <w:pPr>
      <w:pStyle w:val="Header"/>
      <w:jc w:val="center"/>
    </w:pPr>
    <w:r>
      <w:t>Draft concept for selecting TFCAs for GIZ project phase II (June 2015 – May 2018)</w:t>
    </w:r>
  </w:p>
  <w:p w:rsidR="00E711BB" w:rsidRDefault="00E711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62F"/>
    <w:multiLevelType w:val="hybridMultilevel"/>
    <w:tmpl w:val="CE80B2B4"/>
    <w:lvl w:ilvl="0" w:tplc="A4109D2E">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B729D"/>
    <w:multiLevelType w:val="hybridMultilevel"/>
    <w:tmpl w:val="F02691CC"/>
    <w:lvl w:ilvl="0" w:tplc="8BF6E2DE">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7F7032D"/>
    <w:multiLevelType w:val="hybridMultilevel"/>
    <w:tmpl w:val="27125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E5A1157"/>
    <w:multiLevelType w:val="hybridMultilevel"/>
    <w:tmpl w:val="7ECE2B22"/>
    <w:lvl w:ilvl="0" w:tplc="A4109D2E">
      <w:numFmt w:val="bullet"/>
      <w:lvlText w:val="-"/>
      <w:lvlJc w:val="left"/>
      <w:pPr>
        <w:ind w:left="720" w:hanging="360"/>
      </w:pPr>
      <w:rPr>
        <w:rFonts w:ascii="Times New Roman" w:eastAsia="Calibr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EC93F8F"/>
    <w:multiLevelType w:val="hybridMultilevel"/>
    <w:tmpl w:val="FF0E5550"/>
    <w:lvl w:ilvl="0" w:tplc="F6909E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921B0A"/>
    <w:multiLevelType w:val="hybridMultilevel"/>
    <w:tmpl w:val="A544CF92"/>
    <w:lvl w:ilvl="0" w:tplc="3830099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5EA41DA"/>
    <w:multiLevelType w:val="hybridMultilevel"/>
    <w:tmpl w:val="218C7D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85A37B9"/>
    <w:multiLevelType w:val="hybridMultilevel"/>
    <w:tmpl w:val="056C8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8A91EB3"/>
    <w:multiLevelType w:val="hybridMultilevel"/>
    <w:tmpl w:val="84C60912"/>
    <w:lvl w:ilvl="0" w:tplc="14C06C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F0F3F"/>
    <w:multiLevelType w:val="multilevel"/>
    <w:tmpl w:val="13C6F662"/>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37A90691"/>
    <w:multiLevelType w:val="hybridMultilevel"/>
    <w:tmpl w:val="875AED34"/>
    <w:lvl w:ilvl="0" w:tplc="3CFA91D8">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5AD055A"/>
    <w:multiLevelType w:val="hybridMultilevel"/>
    <w:tmpl w:val="EA44E7D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BEA7B6A"/>
    <w:multiLevelType w:val="hybridMultilevel"/>
    <w:tmpl w:val="A44C5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EBD4B0A"/>
    <w:multiLevelType w:val="hybridMultilevel"/>
    <w:tmpl w:val="E4E824BE"/>
    <w:lvl w:ilvl="0" w:tplc="A4109D2E">
      <w:numFmt w:val="bullet"/>
      <w:lvlText w:val="-"/>
      <w:lvlJc w:val="left"/>
      <w:pPr>
        <w:ind w:left="720" w:hanging="360"/>
      </w:pPr>
      <w:rPr>
        <w:rFonts w:ascii="Times New Roman" w:eastAsia="Calibri" w:hAnsi="Times New Roman" w:cs="Times New Roman" w:hint="default"/>
      </w:rPr>
    </w:lvl>
    <w:lvl w:ilvl="1" w:tplc="A4109D2E">
      <w:numFmt w:val="bullet"/>
      <w:lvlText w:val="-"/>
      <w:lvlJc w:val="left"/>
      <w:pPr>
        <w:ind w:left="1440" w:hanging="360"/>
      </w:pPr>
      <w:rPr>
        <w:rFonts w:ascii="Times New Roman" w:eastAsia="Calibr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72555B7"/>
    <w:multiLevelType w:val="hybridMultilevel"/>
    <w:tmpl w:val="36B072D4"/>
    <w:lvl w:ilvl="0" w:tplc="0407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CF36D37"/>
    <w:multiLevelType w:val="hybridMultilevel"/>
    <w:tmpl w:val="9F064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1"/>
  </w:num>
  <w:num w:numId="4">
    <w:abstractNumId w:val="9"/>
  </w:num>
  <w:num w:numId="5">
    <w:abstractNumId w:val="4"/>
  </w:num>
  <w:num w:numId="6">
    <w:abstractNumId w:val="1"/>
  </w:num>
  <w:num w:numId="7">
    <w:abstractNumId w:val="3"/>
  </w:num>
  <w:num w:numId="8">
    <w:abstractNumId w:val="10"/>
  </w:num>
  <w:num w:numId="9">
    <w:abstractNumId w:val="2"/>
  </w:num>
  <w:num w:numId="10">
    <w:abstractNumId w:val="15"/>
  </w:num>
  <w:num w:numId="11">
    <w:abstractNumId w:val="13"/>
  </w:num>
  <w:num w:numId="12">
    <w:abstractNumId w:val="8"/>
  </w:num>
  <w:num w:numId="13">
    <w:abstractNumId w:val="0"/>
  </w:num>
  <w:num w:numId="14">
    <w:abstractNumId w:val="7"/>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B3D"/>
    <w:rsid w:val="00007B10"/>
    <w:rsid w:val="000313DA"/>
    <w:rsid w:val="00035BF7"/>
    <w:rsid w:val="000A74E0"/>
    <w:rsid w:val="000C0B3D"/>
    <w:rsid w:val="001021C9"/>
    <w:rsid w:val="001251FA"/>
    <w:rsid w:val="001445B2"/>
    <w:rsid w:val="00186DC2"/>
    <w:rsid w:val="001A329B"/>
    <w:rsid w:val="001B4D89"/>
    <w:rsid w:val="001B74BB"/>
    <w:rsid w:val="001C513F"/>
    <w:rsid w:val="001D64CE"/>
    <w:rsid w:val="001E044D"/>
    <w:rsid w:val="001E5E38"/>
    <w:rsid w:val="001F4070"/>
    <w:rsid w:val="00212046"/>
    <w:rsid w:val="0021668F"/>
    <w:rsid w:val="002623B6"/>
    <w:rsid w:val="002652CE"/>
    <w:rsid w:val="002678BD"/>
    <w:rsid w:val="00281A3A"/>
    <w:rsid w:val="002A77F8"/>
    <w:rsid w:val="003208CB"/>
    <w:rsid w:val="003339B5"/>
    <w:rsid w:val="003508C9"/>
    <w:rsid w:val="00354C91"/>
    <w:rsid w:val="003A462C"/>
    <w:rsid w:val="0046473B"/>
    <w:rsid w:val="0047618A"/>
    <w:rsid w:val="004A69AF"/>
    <w:rsid w:val="004F3C11"/>
    <w:rsid w:val="005018D9"/>
    <w:rsid w:val="00556073"/>
    <w:rsid w:val="005662E5"/>
    <w:rsid w:val="005965F1"/>
    <w:rsid w:val="005F407E"/>
    <w:rsid w:val="005F6194"/>
    <w:rsid w:val="00622C42"/>
    <w:rsid w:val="006728B4"/>
    <w:rsid w:val="006769F1"/>
    <w:rsid w:val="0068622F"/>
    <w:rsid w:val="00687FA0"/>
    <w:rsid w:val="006C7AC7"/>
    <w:rsid w:val="0070015D"/>
    <w:rsid w:val="00717C72"/>
    <w:rsid w:val="00721370"/>
    <w:rsid w:val="007256DA"/>
    <w:rsid w:val="00736ED9"/>
    <w:rsid w:val="00743FDF"/>
    <w:rsid w:val="007607B9"/>
    <w:rsid w:val="00761FC9"/>
    <w:rsid w:val="00767CB4"/>
    <w:rsid w:val="00771E12"/>
    <w:rsid w:val="0078616F"/>
    <w:rsid w:val="007A2898"/>
    <w:rsid w:val="007A7E0D"/>
    <w:rsid w:val="007D05F8"/>
    <w:rsid w:val="007D6250"/>
    <w:rsid w:val="007D7664"/>
    <w:rsid w:val="007E0CDA"/>
    <w:rsid w:val="007F6AE5"/>
    <w:rsid w:val="00822A23"/>
    <w:rsid w:val="008260CE"/>
    <w:rsid w:val="00834409"/>
    <w:rsid w:val="00835D1F"/>
    <w:rsid w:val="00865D3B"/>
    <w:rsid w:val="00875251"/>
    <w:rsid w:val="00896882"/>
    <w:rsid w:val="008F31D5"/>
    <w:rsid w:val="00942096"/>
    <w:rsid w:val="00946645"/>
    <w:rsid w:val="009B647E"/>
    <w:rsid w:val="009C53C7"/>
    <w:rsid w:val="009E422C"/>
    <w:rsid w:val="00A17F68"/>
    <w:rsid w:val="00A2416A"/>
    <w:rsid w:val="00A36608"/>
    <w:rsid w:val="00A40D39"/>
    <w:rsid w:val="00A53380"/>
    <w:rsid w:val="00A601E4"/>
    <w:rsid w:val="00A6253C"/>
    <w:rsid w:val="00A676D9"/>
    <w:rsid w:val="00A72C31"/>
    <w:rsid w:val="00A770CB"/>
    <w:rsid w:val="00AB21DA"/>
    <w:rsid w:val="00AD51CA"/>
    <w:rsid w:val="00AE1C57"/>
    <w:rsid w:val="00AF5C61"/>
    <w:rsid w:val="00B07579"/>
    <w:rsid w:val="00B20AC6"/>
    <w:rsid w:val="00B56E91"/>
    <w:rsid w:val="00B5785C"/>
    <w:rsid w:val="00B62F23"/>
    <w:rsid w:val="00BF1469"/>
    <w:rsid w:val="00C2069C"/>
    <w:rsid w:val="00C27E62"/>
    <w:rsid w:val="00C4637C"/>
    <w:rsid w:val="00C53A49"/>
    <w:rsid w:val="00C96850"/>
    <w:rsid w:val="00D2425E"/>
    <w:rsid w:val="00D4561F"/>
    <w:rsid w:val="00D51F92"/>
    <w:rsid w:val="00D87AEC"/>
    <w:rsid w:val="00DB40A8"/>
    <w:rsid w:val="00DE7065"/>
    <w:rsid w:val="00E11F6A"/>
    <w:rsid w:val="00E4516F"/>
    <w:rsid w:val="00E60E83"/>
    <w:rsid w:val="00E62EAB"/>
    <w:rsid w:val="00E70691"/>
    <w:rsid w:val="00E711BB"/>
    <w:rsid w:val="00E7421B"/>
    <w:rsid w:val="00E808C6"/>
    <w:rsid w:val="00EA63F0"/>
    <w:rsid w:val="00ED6ECE"/>
    <w:rsid w:val="00F006FE"/>
    <w:rsid w:val="00F06675"/>
    <w:rsid w:val="00F11E67"/>
    <w:rsid w:val="00F11F92"/>
    <w:rsid w:val="00F83867"/>
    <w:rsid w:val="00FA1F38"/>
    <w:rsid w:val="00FA2C3E"/>
    <w:rsid w:val="00FC2554"/>
    <w:rsid w:val="00FD67F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1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0B3D"/>
    <w:pPr>
      <w:ind w:left="720"/>
      <w:contextualSpacing/>
    </w:pPr>
  </w:style>
  <w:style w:type="character" w:customStyle="1" w:styleId="ListParagraphChar">
    <w:name w:val="List Paragraph Char"/>
    <w:link w:val="ListParagraph"/>
    <w:uiPriority w:val="99"/>
    <w:locked/>
    <w:rsid w:val="00EA63F0"/>
  </w:style>
  <w:style w:type="paragraph" w:customStyle="1" w:styleId="Default">
    <w:name w:val="Default"/>
    <w:rsid w:val="00EA63F0"/>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59"/>
    <w:rsid w:val="00826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8B4"/>
    <w:rPr>
      <w:sz w:val="16"/>
      <w:szCs w:val="16"/>
    </w:rPr>
  </w:style>
  <w:style w:type="paragraph" w:styleId="CommentText">
    <w:name w:val="annotation text"/>
    <w:basedOn w:val="Normal"/>
    <w:link w:val="CommentTextChar"/>
    <w:uiPriority w:val="99"/>
    <w:semiHidden/>
    <w:unhideWhenUsed/>
    <w:rsid w:val="006728B4"/>
    <w:pPr>
      <w:spacing w:line="240" w:lineRule="auto"/>
    </w:pPr>
    <w:rPr>
      <w:sz w:val="20"/>
      <w:szCs w:val="20"/>
    </w:rPr>
  </w:style>
  <w:style w:type="character" w:customStyle="1" w:styleId="CommentTextChar">
    <w:name w:val="Comment Text Char"/>
    <w:basedOn w:val="DefaultParagraphFont"/>
    <w:link w:val="CommentText"/>
    <w:uiPriority w:val="99"/>
    <w:semiHidden/>
    <w:rsid w:val="006728B4"/>
    <w:rPr>
      <w:sz w:val="20"/>
      <w:szCs w:val="20"/>
    </w:rPr>
  </w:style>
  <w:style w:type="paragraph" w:styleId="CommentSubject">
    <w:name w:val="annotation subject"/>
    <w:basedOn w:val="CommentText"/>
    <w:next w:val="CommentText"/>
    <w:link w:val="CommentSubjectChar"/>
    <w:uiPriority w:val="99"/>
    <w:semiHidden/>
    <w:unhideWhenUsed/>
    <w:rsid w:val="006728B4"/>
    <w:rPr>
      <w:b/>
      <w:bCs/>
    </w:rPr>
  </w:style>
  <w:style w:type="character" w:customStyle="1" w:styleId="CommentSubjectChar">
    <w:name w:val="Comment Subject Char"/>
    <w:basedOn w:val="CommentTextChar"/>
    <w:link w:val="CommentSubject"/>
    <w:uiPriority w:val="99"/>
    <w:semiHidden/>
    <w:rsid w:val="006728B4"/>
    <w:rPr>
      <w:b/>
      <w:bCs/>
      <w:sz w:val="20"/>
      <w:szCs w:val="20"/>
    </w:rPr>
  </w:style>
  <w:style w:type="paragraph" w:styleId="BalloonText">
    <w:name w:val="Balloon Text"/>
    <w:basedOn w:val="Normal"/>
    <w:link w:val="BalloonTextChar"/>
    <w:uiPriority w:val="99"/>
    <w:semiHidden/>
    <w:unhideWhenUsed/>
    <w:rsid w:val="00672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8B4"/>
    <w:rPr>
      <w:rFonts w:ascii="Tahoma" w:hAnsi="Tahoma" w:cs="Tahoma"/>
      <w:sz w:val="16"/>
      <w:szCs w:val="16"/>
    </w:rPr>
  </w:style>
  <w:style w:type="paragraph" w:styleId="Header">
    <w:name w:val="header"/>
    <w:basedOn w:val="Normal"/>
    <w:link w:val="HeaderChar"/>
    <w:uiPriority w:val="99"/>
    <w:unhideWhenUsed/>
    <w:rsid w:val="000A7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4E0"/>
  </w:style>
  <w:style w:type="paragraph" w:styleId="Footer">
    <w:name w:val="footer"/>
    <w:basedOn w:val="Normal"/>
    <w:link w:val="FooterChar"/>
    <w:uiPriority w:val="99"/>
    <w:unhideWhenUsed/>
    <w:rsid w:val="000A7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4E0"/>
  </w:style>
  <w:style w:type="character" w:styleId="Hyperlink">
    <w:name w:val="Hyperlink"/>
    <w:basedOn w:val="DefaultParagraphFont"/>
    <w:uiPriority w:val="99"/>
    <w:semiHidden/>
    <w:unhideWhenUsed/>
    <w:rsid w:val="00AE1C57"/>
    <w:rPr>
      <w:color w:val="0000FF"/>
      <w:u w:val="single"/>
    </w:rPr>
  </w:style>
  <w:style w:type="paragraph" w:styleId="FootnoteText">
    <w:name w:val="footnote text"/>
    <w:basedOn w:val="Normal"/>
    <w:link w:val="FootnoteTextChar"/>
    <w:uiPriority w:val="99"/>
    <w:semiHidden/>
    <w:unhideWhenUsed/>
    <w:rsid w:val="00F066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675"/>
    <w:rPr>
      <w:sz w:val="20"/>
      <w:szCs w:val="20"/>
    </w:rPr>
  </w:style>
  <w:style w:type="character" w:styleId="FootnoteReference">
    <w:name w:val="footnote reference"/>
    <w:basedOn w:val="DefaultParagraphFont"/>
    <w:uiPriority w:val="99"/>
    <w:semiHidden/>
    <w:unhideWhenUsed/>
    <w:rsid w:val="00F06675"/>
    <w:rPr>
      <w:vertAlign w:val="superscript"/>
    </w:rPr>
  </w:style>
  <w:style w:type="paragraph" w:styleId="Revision">
    <w:name w:val="Revision"/>
    <w:hidden/>
    <w:uiPriority w:val="99"/>
    <w:semiHidden/>
    <w:rsid w:val="00C2069C"/>
    <w:pPr>
      <w:spacing w:after="0" w:line="240" w:lineRule="auto"/>
    </w:pPr>
  </w:style>
  <w:style w:type="character" w:customStyle="1" w:styleId="Heading1Char">
    <w:name w:val="Heading 1 Char"/>
    <w:basedOn w:val="DefaultParagraphFont"/>
    <w:link w:val="Heading1"/>
    <w:uiPriority w:val="9"/>
    <w:rsid w:val="00AB21D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1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0B3D"/>
    <w:pPr>
      <w:ind w:left="720"/>
      <w:contextualSpacing/>
    </w:pPr>
  </w:style>
  <w:style w:type="character" w:customStyle="1" w:styleId="ListParagraphChar">
    <w:name w:val="List Paragraph Char"/>
    <w:link w:val="ListParagraph"/>
    <w:uiPriority w:val="99"/>
    <w:locked/>
    <w:rsid w:val="00EA63F0"/>
  </w:style>
  <w:style w:type="paragraph" w:customStyle="1" w:styleId="Default">
    <w:name w:val="Default"/>
    <w:rsid w:val="00EA63F0"/>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59"/>
    <w:rsid w:val="00826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8B4"/>
    <w:rPr>
      <w:sz w:val="16"/>
      <w:szCs w:val="16"/>
    </w:rPr>
  </w:style>
  <w:style w:type="paragraph" w:styleId="CommentText">
    <w:name w:val="annotation text"/>
    <w:basedOn w:val="Normal"/>
    <w:link w:val="CommentTextChar"/>
    <w:uiPriority w:val="99"/>
    <w:semiHidden/>
    <w:unhideWhenUsed/>
    <w:rsid w:val="006728B4"/>
    <w:pPr>
      <w:spacing w:line="240" w:lineRule="auto"/>
    </w:pPr>
    <w:rPr>
      <w:sz w:val="20"/>
      <w:szCs w:val="20"/>
    </w:rPr>
  </w:style>
  <w:style w:type="character" w:customStyle="1" w:styleId="CommentTextChar">
    <w:name w:val="Comment Text Char"/>
    <w:basedOn w:val="DefaultParagraphFont"/>
    <w:link w:val="CommentText"/>
    <w:uiPriority w:val="99"/>
    <w:semiHidden/>
    <w:rsid w:val="006728B4"/>
    <w:rPr>
      <w:sz w:val="20"/>
      <w:szCs w:val="20"/>
    </w:rPr>
  </w:style>
  <w:style w:type="paragraph" w:styleId="CommentSubject">
    <w:name w:val="annotation subject"/>
    <w:basedOn w:val="CommentText"/>
    <w:next w:val="CommentText"/>
    <w:link w:val="CommentSubjectChar"/>
    <w:uiPriority w:val="99"/>
    <w:semiHidden/>
    <w:unhideWhenUsed/>
    <w:rsid w:val="006728B4"/>
    <w:rPr>
      <w:b/>
      <w:bCs/>
    </w:rPr>
  </w:style>
  <w:style w:type="character" w:customStyle="1" w:styleId="CommentSubjectChar">
    <w:name w:val="Comment Subject Char"/>
    <w:basedOn w:val="CommentTextChar"/>
    <w:link w:val="CommentSubject"/>
    <w:uiPriority w:val="99"/>
    <w:semiHidden/>
    <w:rsid w:val="006728B4"/>
    <w:rPr>
      <w:b/>
      <w:bCs/>
      <w:sz w:val="20"/>
      <w:szCs w:val="20"/>
    </w:rPr>
  </w:style>
  <w:style w:type="paragraph" w:styleId="BalloonText">
    <w:name w:val="Balloon Text"/>
    <w:basedOn w:val="Normal"/>
    <w:link w:val="BalloonTextChar"/>
    <w:uiPriority w:val="99"/>
    <w:semiHidden/>
    <w:unhideWhenUsed/>
    <w:rsid w:val="00672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8B4"/>
    <w:rPr>
      <w:rFonts w:ascii="Tahoma" w:hAnsi="Tahoma" w:cs="Tahoma"/>
      <w:sz w:val="16"/>
      <w:szCs w:val="16"/>
    </w:rPr>
  </w:style>
  <w:style w:type="paragraph" w:styleId="Header">
    <w:name w:val="header"/>
    <w:basedOn w:val="Normal"/>
    <w:link w:val="HeaderChar"/>
    <w:uiPriority w:val="99"/>
    <w:unhideWhenUsed/>
    <w:rsid w:val="000A7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4E0"/>
  </w:style>
  <w:style w:type="paragraph" w:styleId="Footer">
    <w:name w:val="footer"/>
    <w:basedOn w:val="Normal"/>
    <w:link w:val="FooterChar"/>
    <w:uiPriority w:val="99"/>
    <w:unhideWhenUsed/>
    <w:rsid w:val="000A7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4E0"/>
  </w:style>
  <w:style w:type="character" w:styleId="Hyperlink">
    <w:name w:val="Hyperlink"/>
    <w:basedOn w:val="DefaultParagraphFont"/>
    <w:uiPriority w:val="99"/>
    <w:semiHidden/>
    <w:unhideWhenUsed/>
    <w:rsid w:val="00AE1C57"/>
    <w:rPr>
      <w:color w:val="0000FF"/>
      <w:u w:val="single"/>
    </w:rPr>
  </w:style>
  <w:style w:type="paragraph" w:styleId="FootnoteText">
    <w:name w:val="footnote text"/>
    <w:basedOn w:val="Normal"/>
    <w:link w:val="FootnoteTextChar"/>
    <w:uiPriority w:val="99"/>
    <w:semiHidden/>
    <w:unhideWhenUsed/>
    <w:rsid w:val="00F066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675"/>
    <w:rPr>
      <w:sz w:val="20"/>
      <w:szCs w:val="20"/>
    </w:rPr>
  </w:style>
  <w:style w:type="character" w:styleId="FootnoteReference">
    <w:name w:val="footnote reference"/>
    <w:basedOn w:val="DefaultParagraphFont"/>
    <w:uiPriority w:val="99"/>
    <w:semiHidden/>
    <w:unhideWhenUsed/>
    <w:rsid w:val="00F06675"/>
    <w:rPr>
      <w:vertAlign w:val="superscript"/>
    </w:rPr>
  </w:style>
  <w:style w:type="paragraph" w:styleId="Revision">
    <w:name w:val="Revision"/>
    <w:hidden/>
    <w:uiPriority w:val="99"/>
    <w:semiHidden/>
    <w:rsid w:val="00C2069C"/>
    <w:pPr>
      <w:spacing w:after="0" w:line="240" w:lineRule="auto"/>
    </w:pPr>
  </w:style>
  <w:style w:type="character" w:customStyle="1" w:styleId="Heading1Char">
    <w:name w:val="Heading 1 Char"/>
    <w:basedOn w:val="DefaultParagraphFont"/>
    <w:link w:val="Heading1"/>
    <w:uiPriority w:val="9"/>
    <w:rsid w:val="00AB21D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E85"/>
    <w:rsid w:val="0055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E198177D664F8EAB31DAE4BBA74108">
    <w:name w:val="64E198177D664F8EAB31DAE4BBA74108"/>
    <w:rsid w:val="00554E8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E198177D664F8EAB31DAE4BBA74108">
    <w:name w:val="64E198177D664F8EAB31DAE4BBA74108"/>
    <w:rsid w:val="00554E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58AD0-3409-41A4-9FF5-6D284CDA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1939</Words>
  <Characters>11057</Characters>
  <Application>Microsoft Office Word</Application>
  <DocSecurity>0</DocSecurity>
  <Lines>92</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12971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bsoto</dc:creator>
  <cp:lastModifiedBy>Martin Leineweber</cp:lastModifiedBy>
  <cp:revision>3</cp:revision>
  <cp:lastPrinted>2014-12-11T08:15:00Z</cp:lastPrinted>
  <dcterms:created xsi:type="dcterms:W3CDTF">2014-12-11T12:16:00Z</dcterms:created>
  <dcterms:modified xsi:type="dcterms:W3CDTF">2014-12-11T12:20:00Z</dcterms:modified>
</cp:coreProperties>
</file>